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54344dddf703477c"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F07" w:rsidRDefault="00845F07" w:rsidP="00845F07">
      <w:pPr>
        <w:pStyle w:val="Default"/>
        <w:jc w:val="right"/>
        <w:rPr>
          <w:b/>
          <w:bCs/>
          <w:color w:val="auto"/>
        </w:rPr>
      </w:pPr>
      <w:bookmarkStart w:id="0" w:name="_GoBack"/>
      <w:bookmarkEnd w:id="0"/>
      <w:r>
        <w:rPr>
          <w:b/>
          <w:bCs/>
          <w:color w:val="auto"/>
        </w:rPr>
        <w:t>Appendix 3</w:t>
      </w:r>
    </w:p>
    <w:p w:rsidR="00845F07" w:rsidRDefault="00845F07" w:rsidP="00CD0995">
      <w:pPr>
        <w:pStyle w:val="Default"/>
        <w:jc w:val="center"/>
        <w:rPr>
          <w:b/>
          <w:bCs/>
          <w:color w:val="auto"/>
        </w:rPr>
      </w:pPr>
    </w:p>
    <w:p w:rsidR="00CD0995" w:rsidRPr="00CD0995" w:rsidRDefault="00CD0995" w:rsidP="00CD0995">
      <w:pPr>
        <w:pStyle w:val="Default"/>
        <w:jc w:val="center"/>
        <w:rPr>
          <w:b/>
          <w:bCs/>
          <w:color w:val="auto"/>
        </w:rPr>
      </w:pPr>
      <w:r w:rsidRPr="00CD0995">
        <w:rPr>
          <w:b/>
          <w:bCs/>
          <w:color w:val="auto"/>
        </w:rPr>
        <w:t>COUNCILLOR CALL FOR ACTION PROTOCOL</w:t>
      </w:r>
    </w:p>
    <w:p w:rsidR="00CD0995" w:rsidRPr="00CD0995" w:rsidRDefault="00CD0995" w:rsidP="00CD0995">
      <w:pPr>
        <w:pStyle w:val="Default"/>
        <w:rPr>
          <w:b/>
          <w:bCs/>
          <w:color w:val="auto"/>
        </w:rPr>
      </w:pPr>
    </w:p>
    <w:p w:rsidR="00CD0995" w:rsidRPr="00CD0995" w:rsidRDefault="00CD0995" w:rsidP="00CD0995">
      <w:pPr>
        <w:pStyle w:val="Default"/>
        <w:rPr>
          <w:b/>
          <w:bCs/>
          <w:color w:val="auto"/>
        </w:rPr>
      </w:pPr>
    </w:p>
    <w:p w:rsidR="00CD0995" w:rsidRPr="00CD0995" w:rsidRDefault="00CD0995" w:rsidP="00CD0995">
      <w:pPr>
        <w:pStyle w:val="Default"/>
        <w:rPr>
          <w:b/>
          <w:bCs/>
          <w:color w:val="auto"/>
        </w:rPr>
      </w:pPr>
      <w:r w:rsidRPr="00CD0995">
        <w:rPr>
          <w:b/>
          <w:bCs/>
          <w:color w:val="auto"/>
        </w:rPr>
        <w:t xml:space="preserve">Introduction </w:t>
      </w:r>
    </w:p>
    <w:p w:rsidR="00CD0995" w:rsidRPr="00CD0995" w:rsidRDefault="00CD0995" w:rsidP="00CD0995">
      <w:pPr>
        <w:pStyle w:val="Default"/>
        <w:rPr>
          <w:color w:val="auto"/>
        </w:rPr>
      </w:pPr>
    </w:p>
    <w:p w:rsidR="00CD0995" w:rsidRPr="00CD0995" w:rsidRDefault="00CD0995" w:rsidP="007041CB">
      <w:pPr>
        <w:pStyle w:val="Default"/>
        <w:numPr>
          <w:ilvl w:val="0"/>
          <w:numId w:val="1"/>
        </w:numPr>
        <w:ind w:left="567" w:hanging="567"/>
        <w:rPr>
          <w:color w:val="auto"/>
        </w:rPr>
      </w:pPr>
      <w:r w:rsidRPr="00CD0995">
        <w:rPr>
          <w:color w:val="auto"/>
        </w:rPr>
        <w:t>The Councillor Call for Action (</w:t>
      </w:r>
      <w:proofErr w:type="spellStart"/>
      <w:r w:rsidRPr="00CD0995">
        <w:rPr>
          <w:color w:val="auto"/>
        </w:rPr>
        <w:t>CCfA</w:t>
      </w:r>
      <w:proofErr w:type="spellEnd"/>
      <w:r w:rsidRPr="00CD0995">
        <w:rPr>
          <w:color w:val="auto"/>
        </w:rPr>
        <w:t xml:space="preserve">) Protocol </w:t>
      </w:r>
      <w:r w:rsidR="008112C4">
        <w:rPr>
          <w:color w:val="auto"/>
        </w:rPr>
        <w:t>sets out how C</w:t>
      </w:r>
      <w:r w:rsidRPr="00CD0995">
        <w:rPr>
          <w:color w:val="auto"/>
        </w:rPr>
        <w:t xml:space="preserve">ouncillors can refer any local government matter in their ward which is of significant community concern to an overview and scrutiny committee. Referral to </w:t>
      </w:r>
      <w:r w:rsidR="007041CB">
        <w:rPr>
          <w:color w:val="auto"/>
        </w:rPr>
        <w:t>the Council’s Scrutiny Committee</w:t>
      </w:r>
      <w:r w:rsidRPr="00CD0995">
        <w:rPr>
          <w:color w:val="auto"/>
        </w:rPr>
        <w:t xml:space="preserve"> is a measure of last resort once other approaches have been exhausted. </w:t>
      </w:r>
    </w:p>
    <w:p w:rsidR="00CD0995" w:rsidRPr="00CD0995" w:rsidRDefault="00CD0995" w:rsidP="007041CB">
      <w:pPr>
        <w:pStyle w:val="Default"/>
        <w:ind w:left="567" w:hanging="567"/>
        <w:rPr>
          <w:color w:val="auto"/>
        </w:rPr>
      </w:pPr>
    </w:p>
    <w:p w:rsidR="00CD0995" w:rsidRPr="00CD0995" w:rsidRDefault="00C7062B" w:rsidP="007041CB">
      <w:pPr>
        <w:pStyle w:val="Default"/>
        <w:ind w:left="567" w:hanging="567"/>
        <w:rPr>
          <w:color w:val="auto"/>
        </w:rPr>
      </w:pPr>
      <w:r>
        <w:rPr>
          <w:color w:val="auto"/>
        </w:rPr>
        <w:t>2.</w:t>
      </w:r>
      <w:r>
        <w:rPr>
          <w:color w:val="auto"/>
        </w:rPr>
        <w:tab/>
      </w:r>
      <w:r w:rsidR="00CD0995" w:rsidRPr="00CD0995">
        <w:rPr>
          <w:color w:val="auto"/>
        </w:rPr>
        <w:t xml:space="preserve">A local government matter is defined in legislation as one which: </w:t>
      </w:r>
    </w:p>
    <w:p w:rsidR="00CD0995" w:rsidRPr="00CD0995" w:rsidRDefault="00CD0995" w:rsidP="007041CB">
      <w:pPr>
        <w:pStyle w:val="Default"/>
        <w:ind w:left="567"/>
      </w:pPr>
    </w:p>
    <w:p w:rsidR="00CD0995" w:rsidRPr="00CD0995" w:rsidRDefault="005762A6" w:rsidP="005762A6">
      <w:pPr>
        <w:pStyle w:val="Default"/>
        <w:ind w:left="1134" w:hanging="567"/>
        <w:rPr>
          <w:color w:val="auto"/>
        </w:rPr>
      </w:pPr>
      <w:r>
        <w:rPr>
          <w:color w:val="auto"/>
        </w:rPr>
        <w:t>(</w:t>
      </w:r>
      <w:proofErr w:type="gramStart"/>
      <w:r>
        <w:rPr>
          <w:color w:val="auto"/>
        </w:rPr>
        <w:t>a</w:t>
      </w:r>
      <w:proofErr w:type="gramEnd"/>
      <w:r>
        <w:rPr>
          <w:color w:val="auto"/>
        </w:rPr>
        <w:t>)</w:t>
      </w:r>
      <w:r>
        <w:rPr>
          <w:color w:val="auto"/>
        </w:rPr>
        <w:tab/>
      </w:r>
      <w:r w:rsidR="00CD0995" w:rsidRPr="00CD0995">
        <w:rPr>
          <w:color w:val="auto"/>
        </w:rPr>
        <w:t xml:space="preserve">Relates to the discharge of any function of the authority; </w:t>
      </w:r>
    </w:p>
    <w:p w:rsidR="005762A6" w:rsidRDefault="005762A6" w:rsidP="005762A6">
      <w:pPr>
        <w:pStyle w:val="Default"/>
        <w:ind w:left="1134" w:hanging="567"/>
        <w:rPr>
          <w:color w:val="auto"/>
        </w:rPr>
      </w:pPr>
    </w:p>
    <w:p w:rsidR="00CD0995" w:rsidRPr="00CD0995" w:rsidRDefault="005762A6" w:rsidP="005762A6">
      <w:pPr>
        <w:pStyle w:val="Default"/>
        <w:ind w:left="1134" w:hanging="567"/>
        <w:rPr>
          <w:color w:val="auto"/>
        </w:rPr>
      </w:pPr>
      <w:r>
        <w:rPr>
          <w:color w:val="auto"/>
        </w:rPr>
        <w:t>(b)</w:t>
      </w:r>
      <w:r>
        <w:rPr>
          <w:color w:val="auto"/>
        </w:rPr>
        <w:tab/>
      </w:r>
      <w:r w:rsidR="00CD0995" w:rsidRPr="00CD0995">
        <w:rPr>
          <w:color w:val="auto"/>
        </w:rPr>
        <w:t xml:space="preserve">Affects all or part of the electoral area for which the referring member is elected or any person who lives or works in the area; and </w:t>
      </w:r>
    </w:p>
    <w:p w:rsidR="005762A6" w:rsidRDefault="005762A6" w:rsidP="005762A6">
      <w:pPr>
        <w:pStyle w:val="Default"/>
        <w:ind w:left="1134" w:hanging="567"/>
        <w:rPr>
          <w:color w:val="auto"/>
        </w:rPr>
      </w:pPr>
    </w:p>
    <w:p w:rsidR="00CD0995" w:rsidRDefault="005762A6" w:rsidP="005762A6">
      <w:pPr>
        <w:pStyle w:val="Default"/>
        <w:ind w:left="1134" w:hanging="567"/>
        <w:rPr>
          <w:color w:val="auto"/>
        </w:rPr>
      </w:pPr>
      <w:r>
        <w:rPr>
          <w:color w:val="auto"/>
        </w:rPr>
        <w:t>(c)</w:t>
      </w:r>
      <w:r>
        <w:rPr>
          <w:color w:val="auto"/>
        </w:rPr>
        <w:tab/>
      </w:r>
      <w:r w:rsidR="00CD0995" w:rsidRPr="00CD0995">
        <w:rPr>
          <w:color w:val="auto"/>
        </w:rPr>
        <w:t>Is not an excluded matter.</w:t>
      </w:r>
      <w:r w:rsidR="00C7062B">
        <w:rPr>
          <w:color w:val="auto"/>
        </w:rPr>
        <w:t xml:space="preserve"> </w:t>
      </w:r>
      <w:r w:rsidR="00CD0995" w:rsidRPr="00CD0995">
        <w:rPr>
          <w:color w:val="auto"/>
        </w:rPr>
        <w:t xml:space="preserve">Excluded matters are matters relating to: </w:t>
      </w:r>
    </w:p>
    <w:p w:rsidR="00C7062B" w:rsidRDefault="00C7062B" w:rsidP="007041CB">
      <w:pPr>
        <w:pStyle w:val="Default"/>
        <w:ind w:left="567"/>
        <w:rPr>
          <w:color w:val="auto"/>
        </w:rPr>
      </w:pPr>
    </w:p>
    <w:p w:rsidR="00CD0995" w:rsidRPr="00CD0995" w:rsidRDefault="00CD0995" w:rsidP="005762A6">
      <w:pPr>
        <w:pStyle w:val="Default"/>
        <w:numPr>
          <w:ilvl w:val="0"/>
          <w:numId w:val="8"/>
        </w:numPr>
        <w:rPr>
          <w:color w:val="auto"/>
        </w:rPr>
      </w:pPr>
      <w:r w:rsidRPr="00CD0995">
        <w:rPr>
          <w:color w:val="auto"/>
        </w:rPr>
        <w:t xml:space="preserve">the formulation or implementation of the Council’s crime and disorder strategy; </w:t>
      </w:r>
    </w:p>
    <w:p w:rsidR="00CD0995" w:rsidRPr="00CD0995" w:rsidRDefault="00CD0995" w:rsidP="005762A6">
      <w:pPr>
        <w:pStyle w:val="Default"/>
        <w:numPr>
          <w:ilvl w:val="0"/>
          <w:numId w:val="8"/>
        </w:numPr>
        <w:rPr>
          <w:color w:val="auto"/>
        </w:rPr>
      </w:pPr>
      <w:r w:rsidRPr="00CD0995">
        <w:rPr>
          <w:color w:val="auto"/>
        </w:rPr>
        <w:t xml:space="preserve">a planning decision; </w:t>
      </w:r>
    </w:p>
    <w:p w:rsidR="00CD0995" w:rsidRPr="00CD0995" w:rsidRDefault="00CD0995" w:rsidP="005762A6">
      <w:pPr>
        <w:pStyle w:val="Default"/>
        <w:numPr>
          <w:ilvl w:val="0"/>
          <w:numId w:val="8"/>
        </w:numPr>
        <w:rPr>
          <w:color w:val="auto"/>
        </w:rPr>
      </w:pPr>
      <w:r w:rsidRPr="00CD0995">
        <w:rPr>
          <w:color w:val="auto"/>
        </w:rPr>
        <w:t xml:space="preserve">a licensing decision; </w:t>
      </w:r>
      <w:r>
        <w:rPr>
          <w:color w:val="auto"/>
        </w:rPr>
        <w:t xml:space="preserve">or  </w:t>
      </w:r>
    </w:p>
    <w:p w:rsidR="00CD0995" w:rsidRPr="00CD0995" w:rsidRDefault="00CD0995" w:rsidP="005762A6">
      <w:pPr>
        <w:pStyle w:val="Default"/>
        <w:numPr>
          <w:ilvl w:val="0"/>
          <w:numId w:val="8"/>
        </w:numPr>
        <w:rPr>
          <w:color w:val="auto"/>
        </w:rPr>
      </w:pPr>
      <w:r w:rsidRPr="00CD0995">
        <w:rPr>
          <w:color w:val="auto"/>
        </w:rPr>
        <w:t xml:space="preserve">an individual or entity where that individual or entity has a statutory right to a review or appeal other than to the ombudsman; </w:t>
      </w:r>
      <w:r>
        <w:rPr>
          <w:color w:val="auto"/>
        </w:rPr>
        <w:t>or which are</w:t>
      </w:r>
    </w:p>
    <w:p w:rsidR="00CD0995" w:rsidRPr="00CD0995" w:rsidRDefault="00CD0995" w:rsidP="005762A6">
      <w:pPr>
        <w:pStyle w:val="Default"/>
        <w:numPr>
          <w:ilvl w:val="0"/>
          <w:numId w:val="8"/>
        </w:numPr>
        <w:rPr>
          <w:color w:val="auto"/>
        </w:rPr>
      </w:pPr>
      <w:r w:rsidRPr="00CD0995">
        <w:rPr>
          <w:color w:val="auto"/>
        </w:rPr>
        <w:t xml:space="preserve">vexatious, discriminatory or not reasonable to be included in the agenda for, or to be discussed at, a meeting of the </w:t>
      </w:r>
      <w:r w:rsidR="008112C4">
        <w:rPr>
          <w:color w:val="auto"/>
        </w:rPr>
        <w:t xml:space="preserve">Scrutiny </w:t>
      </w:r>
      <w:r w:rsidRPr="00CD0995">
        <w:rPr>
          <w:color w:val="auto"/>
        </w:rPr>
        <w:t xml:space="preserve">Committee; </w:t>
      </w:r>
    </w:p>
    <w:p w:rsidR="00CD0995" w:rsidRDefault="00CD0995" w:rsidP="007041CB">
      <w:pPr>
        <w:pStyle w:val="Default"/>
        <w:ind w:left="567" w:hanging="567"/>
        <w:rPr>
          <w:color w:val="auto"/>
        </w:rPr>
      </w:pPr>
    </w:p>
    <w:p w:rsidR="00CD0995" w:rsidRDefault="00CD0995" w:rsidP="007041CB">
      <w:pPr>
        <w:pStyle w:val="Default"/>
        <w:ind w:left="567"/>
        <w:rPr>
          <w:color w:val="auto"/>
        </w:rPr>
      </w:pPr>
      <w:proofErr w:type="gramStart"/>
      <w:r w:rsidRPr="00CD0995">
        <w:rPr>
          <w:color w:val="auto"/>
        </w:rPr>
        <w:t>unless</w:t>
      </w:r>
      <w:proofErr w:type="gramEnd"/>
      <w:r w:rsidRPr="00CD0995">
        <w:rPr>
          <w:color w:val="auto"/>
        </w:rPr>
        <w:t xml:space="preserve"> the matter consists of an allegation that a function of the Council has not been discharged at all or that its discharge has failed or is failing on a systematic basis. </w:t>
      </w:r>
    </w:p>
    <w:p w:rsidR="00CD0995" w:rsidRPr="00CD0995" w:rsidRDefault="00CD0995" w:rsidP="007041CB">
      <w:pPr>
        <w:pStyle w:val="Default"/>
        <w:ind w:left="567" w:hanging="567"/>
        <w:rPr>
          <w:color w:val="auto"/>
        </w:rPr>
      </w:pPr>
    </w:p>
    <w:p w:rsidR="00CD0995" w:rsidRPr="00CD0995" w:rsidRDefault="009660C1" w:rsidP="007041CB">
      <w:pPr>
        <w:pStyle w:val="Default"/>
        <w:ind w:left="567" w:hanging="567"/>
        <w:rPr>
          <w:color w:val="auto"/>
        </w:rPr>
      </w:pPr>
      <w:r>
        <w:rPr>
          <w:color w:val="auto"/>
        </w:rPr>
        <w:t>3.</w:t>
      </w:r>
      <w:r>
        <w:rPr>
          <w:color w:val="auto"/>
        </w:rPr>
        <w:tab/>
        <w:t>T</w:t>
      </w:r>
      <w:r w:rsidR="00CD0995" w:rsidRPr="00CD0995">
        <w:rPr>
          <w:color w:val="auto"/>
        </w:rPr>
        <w:t xml:space="preserve">he </w:t>
      </w:r>
      <w:proofErr w:type="spellStart"/>
      <w:r w:rsidR="00CD0995" w:rsidRPr="00CD0995">
        <w:rPr>
          <w:color w:val="auto"/>
        </w:rPr>
        <w:t>CCfA</w:t>
      </w:r>
      <w:proofErr w:type="spellEnd"/>
      <w:r w:rsidR="00CD0995" w:rsidRPr="00CD0995">
        <w:rPr>
          <w:color w:val="auto"/>
        </w:rPr>
        <w:t xml:space="preserve"> is not an appropriate route for: </w:t>
      </w:r>
    </w:p>
    <w:p w:rsidR="00CD0995" w:rsidRPr="00CD0995" w:rsidRDefault="00CD0995" w:rsidP="007041CB">
      <w:pPr>
        <w:pStyle w:val="Default"/>
        <w:ind w:left="567" w:hanging="567"/>
        <w:rPr>
          <w:color w:val="auto"/>
        </w:rPr>
      </w:pPr>
    </w:p>
    <w:p w:rsidR="00CD0995" w:rsidRDefault="00CD0995" w:rsidP="005762A6">
      <w:pPr>
        <w:pStyle w:val="Default"/>
        <w:numPr>
          <w:ilvl w:val="0"/>
          <w:numId w:val="7"/>
        </w:numPr>
        <w:ind w:left="1134" w:hanging="567"/>
        <w:rPr>
          <w:color w:val="auto"/>
        </w:rPr>
      </w:pPr>
      <w:r w:rsidRPr="00CD0995">
        <w:rPr>
          <w:color w:val="auto"/>
        </w:rPr>
        <w:t xml:space="preserve">Raising individual complaints, for which the Council’s corporate complaints procedure should be followed; </w:t>
      </w:r>
    </w:p>
    <w:p w:rsidR="005762A6" w:rsidRPr="00CD0995" w:rsidRDefault="005762A6" w:rsidP="005762A6">
      <w:pPr>
        <w:pStyle w:val="Default"/>
        <w:ind w:left="927"/>
        <w:rPr>
          <w:color w:val="auto"/>
        </w:rPr>
      </w:pPr>
    </w:p>
    <w:p w:rsidR="00CD0995" w:rsidRPr="00CD0995" w:rsidRDefault="005762A6" w:rsidP="005762A6">
      <w:pPr>
        <w:pStyle w:val="Default"/>
        <w:ind w:left="1134" w:hanging="567"/>
        <w:rPr>
          <w:color w:val="auto"/>
        </w:rPr>
      </w:pPr>
      <w:r>
        <w:rPr>
          <w:color w:val="auto"/>
        </w:rPr>
        <w:t>(b)</w:t>
      </w:r>
      <w:r>
        <w:rPr>
          <w:color w:val="auto"/>
        </w:rPr>
        <w:tab/>
      </w:r>
      <w:r w:rsidR="00CD0995" w:rsidRPr="00CD0995">
        <w:rPr>
          <w:color w:val="auto"/>
        </w:rPr>
        <w:t xml:space="preserve">Scrutinising matters of wider council policy; </w:t>
      </w:r>
    </w:p>
    <w:p w:rsidR="005762A6" w:rsidRDefault="005762A6" w:rsidP="005762A6">
      <w:pPr>
        <w:pStyle w:val="Default"/>
        <w:ind w:left="1134" w:hanging="567"/>
        <w:rPr>
          <w:color w:val="auto"/>
        </w:rPr>
      </w:pPr>
    </w:p>
    <w:p w:rsidR="00CD0995" w:rsidRPr="00CD0995" w:rsidRDefault="005762A6" w:rsidP="005762A6">
      <w:pPr>
        <w:pStyle w:val="Default"/>
        <w:ind w:left="1134" w:hanging="567"/>
        <w:rPr>
          <w:color w:val="auto"/>
        </w:rPr>
      </w:pPr>
      <w:r>
        <w:rPr>
          <w:color w:val="auto"/>
        </w:rPr>
        <w:t>(c)</w:t>
      </w:r>
      <w:r>
        <w:rPr>
          <w:color w:val="auto"/>
        </w:rPr>
        <w:tab/>
      </w:r>
      <w:r w:rsidR="00CD0995" w:rsidRPr="00CD0995">
        <w:rPr>
          <w:color w:val="auto"/>
        </w:rPr>
        <w:t xml:space="preserve">Questioning decisions which have been taken but not yet implemented by the Executive; or </w:t>
      </w:r>
    </w:p>
    <w:p w:rsidR="005762A6" w:rsidRDefault="005762A6" w:rsidP="005762A6">
      <w:pPr>
        <w:pStyle w:val="Default"/>
        <w:ind w:left="1134" w:hanging="567"/>
        <w:rPr>
          <w:color w:val="auto"/>
        </w:rPr>
      </w:pPr>
    </w:p>
    <w:p w:rsidR="00CD0995" w:rsidRDefault="005762A6" w:rsidP="005762A6">
      <w:pPr>
        <w:pStyle w:val="Default"/>
        <w:ind w:left="1134" w:hanging="567"/>
        <w:rPr>
          <w:color w:val="auto"/>
        </w:rPr>
      </w:pPr>
      <w:r>
        <w:rPr>
          <w:color w:val="auto"/>
        </w:rPr>
        <w:t>(d)</w:t>
      </w:r>
      <w:r>
        <w:rPr>
          <w:color w:val="auto"/>
        </w:rPr>
        <w:tab/>
      </w:r>
      <w:r w:rsidR="00CD0995" w:rsidRPr="00CD0995">
        <w:rPr>
          <w:color w:val="auto"/>
        </w:rPr>
        <w:t>Seeking to resolve urgent matters, in view of the time which may</w:t>
      </w:r>
      <w:r w:rsidR="009660C1">
        <w:rPr>
          <w:color w:val="auto"/>
        </w:rPr>
        <w:t xml:space="preserve"> be needed for the committee to </w:t>
      </w:r>
      <w:r w:rsidR="00CD0995" w:rsidRPr="00CD0995">
        <w:rPr>
          <w:color w:val="auto"/>
        </w:rPr>
        <w:t xml:space="preserve">assess the initial referral and then investigate the matter if it agrees to do so. </w:t>
      </w:r>
    </w:p>
    <w:p w:rsidR="00CD0995" w:rsidRDefault="00CD0995" w:rsidP="007041CB">
      <w:pPr>
        <w:pStyle w:val="Default"/>
        <w:ind w:left="567" w:hanging="567"/>
        <w:rPr>
          <w:b/>
          <w:bCs/>
          <w:color w:val="auto"/>
        </w:rPr>
      </w:pPr>
      <w:r w:rsidRPr="00CD0995">
        <w:rPr>
          <w:b/>
          <w:bCs/>
          <w:color w:val="auto"/>
        </w:rPr>
        <w:lastRenderedPageBreak/>
        <w:t xml:space="preserve">Referral Procedure </w:t>
      </w:r>
    </w:p>
    <w:p w:rsidR="009660C1" w:rsidRPr="00CD0995" w:rsidRDefault="009660C1" w:rsidP="007041CB">
      <w:pPr>
        <w:pStyle w:val="Default"/>
        <w:ind w:left="567" w:hanging="567"/>
        <w:rPr>
          <w:color w:val="auto"/>
        </w:rPr>
      </w:pPr>
    </w:p>
    <w:p w:rsidR="00CD0995" w:rsidRPr="00CD0995" w:rsidRDefault="009660C1" w:rsidP="007041CB">
      <w:pPr>
        <w:pStyle w:val="Default"/>
        <w:ind w:left="567" w:hanging="567"/>
        <w:rPr>
          <w:color w:val="auto"/>
        </w:rPr>
      </w:pPr>
      <w:r>
        <w:rPr>
          <w:color w:val="auto"/>
        </w:rPr>
        <w:t>4</w:t>
      </w:r>
      <w:r w:rsidR="00CD0995" w:rsidRPr="00CD0995">
        <w:rPr>
          <w:color w:val="auto"/>
        </w:rPr>
        <w:t>.</w:t>
      </w:r>
      <w:r w:rsidR="006604EF">
        <w:rPr>
          <w:color w:val="auto"/>
        </w:rPr>
        <w:tab/>
      </w:r>
      <w:r>
        <w:rPr>
          <w:color w:val="auto"/>
        </w:rPr>
        <w:t>M</w:t>
      </w:r>
      <w:r w:rsidR="00CD0995" w:rsidRPr="00CD0995">
        <w:rPr>
          <w:color w:val="auto"/>
        </w:rPr>
        <w:t xml:space="preserve">atters referred as a </w:t>
      </w:r>
      <w:proofErr w:type="spellStart"/>
      <w:r w:rsidR="00CD0995" w:rsidRPr="00CD0995">
        <w:rPr>
          <w:color w:val="auto"/>
        </w:rPr>
        <w:t>CCfA</w:t>
      </w:r>
      <w:proofErr w:type="spellEnd"/>
      <w:r w:rsidR="00CD0995" w:rsidRPr="00CD0995">
        <w:rPr>
          <w:color w:val="auto"/>
        </w:rPr>
        <w:t xml:space="preserve"> will be referred to the </w:t>
      </w:r>
      <w:r w:rsidR="007041CB">
        <w:rPr>
          <w:color w:val="auto"/>
        </w:rPr>
        <w:t>S</w:t>
      </w:r>
      <w:r>
        <w:rPr>
          <w:color w:val="auto"/>
        </w:rPr>
        <w:t>crutiny</w:t>
      </w:r>
      <w:r w:rsidR="00CD0995" w:rsidRPr="00CD0995">
        <w:rPr>
          <w:color w:val="auto"/>
        </w:rPr>
        <w:t xml:space="preserve"> </w:t>
      </w:r>
      <w:r w:rsidR="007041CB">
        <w:rPr>
          <w:color w:val="auto"/>
        </w:rPr>
        <w:t>C</w:t>
      </w:r>
      <w:r w:rsidR="00CD0995" w:rsidRPr="00CD0995">
        <w:rPr>
          <w:color w:val="auto"/>
        </w:rPr>
        <w:t xml:space="preserve">ommittee. Prior to referring a matter as a </w:t>
      </w:r>
      <w:proofErr w:type="spellStart"/>
      <w:r w:rsidR="00CD0995" w:rsidRPr="00CD0995">
        <w:rPr>
          <w:color w:val="auto"/>
        </w:rPr>
        <w:t>CCfA</w:t>
      </w:r>
      <w:proofErr w:type="spellEnd"/>
      <w:r w:rsidR="00CD0995" w:rsidRPr="00CD0995">
        <w:rPr>
          <w:color w:val="auto"/>
        </w:rPr>
        <w:t xml:space="preserve">, a councillor must have tried to resolve the matter themselves using the other mechanisms and resources available to them at ward level. Councillors must have regard to any government guidance issued and should: </w:t>
      </w:r>
    </w:p>
    <w:p w:rsidR="00CD0995" w:rsidRPr="00CD0995" w:rsidRDefault="00CD0995" w:rsidP="007041CB">
      <w:pPr>
        <w:pStyle w:val="Default"/>
        <w:ind w:left="567" w:hanging="567"/>
        <w:rPr>
          <w:color w:val="auto"/>
        </w:rPr>
      </w:pPr>
    </w:p>
    <w:p w:rsidR="00CD0995" w:rsidRDefault="00CD0995" w:rsidP="00481D79">
      <w:pPr>
        <w:pStyle w:val="Default"/>
        <w:numPr>
          <w:ilvl w:val="0"/>
          <w:numId w:val="6"/>
        </w:numPr>
        <w:ind w:left="1134" w:hanging="567"/>
        <w:rPr>
          <w:color w:val="auto"/>
        </w:rPr>
      </w:pPr>
      <w:r w:rsidRPr="00CD0995">
        <w:rPr>
          <w:color w:val="auto"/>
        </w:rPr>
        <w:t xml:space="preserve">Ensure that the relevant council department and/or any partner organisation has been informed of the issue and been given enough time to resolve it; </w:t>
      </w:r>
    </w:p>
    <w:p w:rsidR="00481D79" w:rsidRPr="00CD0995" w:rsidRDefault="00481D79" w:rsidP="00481D79">
      <w:pPr>
        <w:pStyle w:val="Default"/>
        <w:ind w:left="1134" w:hanging="567"/>
        <w:rPr>
          <w:color w:val="auto"/>
        </w:rPr>
      </w:pPr>
    </w:p>
    <w:p w:rsidR="00CD0995" w:rsidRPr="00CD0995" w:rsidRDefault="00CD0995" w:rsidP="005762A6">
      <w:pPr>
        <w:pStyle w:val="Default"/>
        <w:numPr>
          <w:ilvl w:val="0"/>
          <w:numId w:val="6"/>
        </w:numPr>
        <w:ind w:left="1134" w:hanging="567"/>
        <w:rPr>
          <w:color w:val="auto"/>
        </w:rPr>
      </w:pPr>
      <w:r w:rsidRPr="00CD0995">
        <w:rPr>
          <w:color w:val="auto"/>
        </w:rPr>
        <w:t>Ensure that this is not an issue that is currently being or shou</w:t>
      </w:r>
      <w:r w:rsidR="00481D79">
        <w:rPr>
          <w:color w:val="auto"/>
        </w:rPr>
        <w:t xml:space="preserve">ld be pursued via the Council’s </w:t>
      </w:r>
      <w:r w:rsidRPr="00CD0995">
        <w:rPr>
          <w:color w:val="auto"/>
        </w:rPr>
        <w:t xml:space="preserve">complaints process; </w:t>
      </w:r>
    </w:p>
    <w:p w:rsidR="00481D79" w:rsidRDefault="00481D79" w:rsidP="00481D79">
      <w:pPr>
        <w:pStyle w:val="Default"/>
        <w:ind w:left="1134" w:hanging="567"/>
        <w:rPr>
          <w:color w:val="auto"/>
        </w:rPr>
      </w:pPr>
    </w:p>
    <w:p w:rsidR="00CD0995" w:rsidRDefault="00CD0995" w:rsidP="005762A6">
      <w:pPr>
        <w:pStyle w:val="Default"/>
        <w:numPr>
          <w:ilvl w:val="0"/>
          <w:numId w:val="6"/>
        </w:numPr>
        <w:ind w:left="1134" w:hanging="567"/>
        <w:rPr>
          <w:color w:val="auto"/>
        </w:rPr>
      </w:pPr>
      <w:r w:rsidRPr="00CD0995">
        <w:rPr>
          <w:color w:val="auto"/>
        </w:rPr>
        <w:t>Ascertain whether or not the matter is being investigated through any</w:t>
      </w:r>
      <w:r w:rsidR="008112C4">
        <w:rPr>
          <w:color w:val="auto"/>
        </w:rPr>
        <w:t xml:space="preserve"> other local scrutiny mechanism.</w:t>
      </w:r>
    </w:p>
    <w:p w:rsidR="00793E49" w:rsidRPr="00CD0995" w:rsidRDefault="00793E49" w:rsidP="007041CB">
      <w:pPr>
        <w:pStyle w:val="Default"/>
        <w:ind w:left="567" w:hanging="567"/>
        <w:rPr>
          <w:color w:val="auto"/>
        </w:rPr>
      </w:pPr>
    </w:p>
    <w:p w:rsidR="00CD0995" w:rsidRPr="00CD0995" w:rsidRDefault="00A36A36" w:rsidP="007041CB">
      <w:pPr>
        <w:pStyle w:val="Default"/>
        <w:ind w:left="567" w:hanging="567"/>
        <w:rPr>
          <w:color w:val="auto"/>
        </w:rPr>
      </w:pPr>
      <w:r>
        <w:rPr>
          <w:color w:val="auto"/>
        </w:rPr>
        <w:t>5</w:t>
      </w:r>
      <w:r w:rsidR="00CD0995" w:rsidRPr="00CD0995">
        <w:rPr>
          <w:color w:val="auto"/>
        </w:rPr>
        <w:t>.</w:t>
      </w:r>
      <w:r>
        <w:rPr>
          <w:color w:val="auto"/>
        </w:rPr>
        <w:tab/>
      </w:r>
      <w:r w:rsidR="00CD0995" w:rsidRPr="00CD0995">
        <w:rPr>
          <w:color w:val="auto"/>
        </w:rPr>
        <w:t>If the matter is still not resolved the council</w:t>
      </w:r>
      <w:r>
        <w:rPr>
          <w:color w:val="auto"/>
        </w:rPr>
        <w:t>lor can refer it to the Scrutiny</w:t>
      </w:r>
      <w:r w:rsidR="00CD0995" w:rsidRPr="00CD0995">
        <w:rPr>
          <w:color w:val="auto"/>
        </w:rPr>
        <w:t xml:space="preserve"> Committee as a ‘Councillor Call for Action’. To avoid delays in the referral process, all referrals </w:t>
      </w:r>
      <w:r w:rsidR="008112C4">
        <w:rPr>
          <w:color w:val="auto"/>
        </w:rPr>
        <w:t>should</w:t>
      </w:r>
      <w:r w:rsidR="00CD0995" w:rsidRPr="00CD0995">
        <w:rPr>
          <w:color w:val="auto"/>
        </w:rPr>
        <w:t xml:space="preserve"> be made on the </w:t>
      </w:r>
      <w:proofErr w:type="spellStart"/>
      <w:r w:rsidR="00CD0995" w:rsidRPr="00CD0995">
        <w:rPr>
          <w:color w:val="auto"/>
        </w:rPr>
        <w:t>CCfA</w:t>
      </w:r>
      <w:proofErr w:type="spellEnd"/>
      <w:r w:rsidR="00CD0995" w:rsidRPr="00CD0995">
        <w:rPr>
          <w:color w:val="auto"/>
        </w:rPr>
        <w:t xml:space="preserve"> </w:t>
      </w:r>
      <w:r w:rsidR="007041CB">
        <w:rPr>
          <w:color w:val="auto"/>
        </w:rPr>
        <w:t>request form</w:t>
      </w:r>
      <w:r w:rsidR="00CD0995" w:rsidRPr="00CD0995">
        <w:rPr>
          <w:color w:val="auto"/>
        </w:rPr>
        <w:t xml:space="preserve">. This will ensure that the necessary information to enable the applicability of the Protocol to be confirmed and to enable the </w:t>
      </w:r>
      <w:r w:rsidR="007041CB">
        <w:rPr>
          <w:color w:val="auto"/>
        </w:rPr>
        <w:t>matter to be put before Scrutiny</w:t>
      </w:r>
      <w:r w:rsidR="00CD0995" w:rsidRPr="00CD0995">
        <w:rPr>
          <w:color w:val="auto"/>
        </w:rPr>
        <w:t xml:space="preserve"> will be provided at the outset. </w:t>
      </w:r>
    </w:p>
    <w:p w:rsidR="00CD0995" w:rsidRPr="00CD0995" w:rsidRDefault="00CD0995" w:rsidP="00CD0995">
      <w:pPr>
        <w:pStyle w:val="Default"/>
        <w:rPr>
          <w:color w:val="auto"/>
        </w:rPr>
      </w:pPr>
    </w:p>
    <w:p w:rsidR="00CD0995" w:rsidRPr="00CD0995" w:rsidRDefault="007041CB" w:rsidP="007041CB">
      <w:pPr>
        <w:pStyle w:val="Default"/>
        <w:ind w:left="567" w:hanging="567"/>
        <w:rPr>
          <w:color w:val="auto"/>
        </w:rPr>
      </w:pPr>
      <w:r>
        <w:rPr>
          <w:color w:val="auto"/>
        </w:rPr>
        <w:t>6</w:t>
      </w:r>
      <w:r w:rsidR="00CD0995" w:rsidRPr="00CD0995">
        <w:rPr>
          <w:color w:val="auto"/>
        </w:rPr>
        <w:t>.</w:t>
      </w:r>
      <w:r>
        <w:rPr>
          <w:color w:val="auto"/>
        </w:rPr>
        <w:tab/>
      </w:r>
      <w:r w:rsidR="00CD0995" w:rsidRPr="00CD0995">
        <w:rPr>
          <w:color w:val="auto"/>
        </w:rPr>
        <w:t xml:space="preserve">The referral form </w:t>
      </w:r>
      <w:r w:rsidR="008112C4">
        <w:rPr>
          <w:color w:val="auto"/>
        </w:rPr>
        <w:t>should be sent to</w:t>
      </w:r>
      <w:r>
        <w:rPr>
          <w:color w:val="auto"/>
        </w:rPr>
        <w:t xml:space="preserve"> </w:t>
      </w:r>
      <w:hyperlink r:id="rId7" w:history="1">
        <w:r w:rsidR="002B5B56">
          <w:rPr>
            <w:rStyle w:val="Hyperlink"/>
          </w:rPr>
          <w:t>democraticservices@oxford.gov.uk</w:t>
        </w:r>
      </w:hyperlink>
      <w:r w:rsidR="002B5B56">
        <w:t> </w:t>
      </w:r>
      <w:r w:rsidR="00CD0995" w:rsidRPr="00CD0995">
        <w:rPr>
          <w:color w:val="auto"/>
        </w:rPr>
        <w:t>. The Monitoring Officer shall be responsible for determining whether a matter is require</w:t>
      </w:r>
      <w:r>
        <w:rPr>
          <w:color w:val="auto"/>
        </w:rPr>
        <w:t>d to be referred to the Scrutiny</w:t>
      </w:r>
      <w:r w:rsidR="00CD0995" w:rsidRPr="00CD0995">
        <w:rPr>
          <w:color w:val="auto"/>
        </w:rPr>
        <w:t xml:space="preserve"> Committee under this protocol. </w:t>
      </w:r>
    </w:p>
    <w:p w:rsidR="00CD0995" w:rsidRPr="00CD0995" w:rsidRDefault="00CD0995" w:rsidP="00CD0995">
      <w:pPr>
        <w:pStyle w:val="Default"/>
        <w:rPr>
          <w:color w:val="auto"/>
        </w:rPr>
      </w:pPr>
    </w:p>
    <w:p w:rsidR="00EC6A37" w:rsidRDefault="007041CB" w:rsidP="00EC6A37">
      <w:pPr>
        <w:pStyle w:val="Default"/>
        <w:ind w:left="567" w:hanging="567"/>
        <w:rPr>
          <w:color w:val="auto"/>
        </w:rPr>
      </w:pPr>
      <w:r>
        <w:rPr>
          <w:color w:val="auto"/>
        </w:rPr>
        <w:t>7</w:t>
      </w:r>
      <w:r w:rsidR="00CD0995" w:rsidRPr="00CD0995">
        <w:rPr>
          <w:color w:val="auto"/>
        </w:rPr>
        <w:t>.</w:t>
      </w:r>
      <w:r>
        <w:rPr>
          <w:color w:val="auto"/>
        </w:rPr>
        <w:tab/>
      </w:r>
      <w:r w:rsidR="00CD0995" w:rsidRPr="00CD0995">
        <w:rPr>
          <w:color w:val="auto"/>
        </w:rPr>
        <w:t xml:space="preserve">Referrals approved by the Monitoring Officer will then be included on the next available agenda of the </w:t>
      </w:r>
      <w:r w:rsidR="008112C4">
        <w:rPr>
          <w:color w:val="auto"/>
        </w:rPr>
        <w:t>Scrutiny</w:t>
      </w:r>
      <w:r w:rsidR="00CD0995" w:rsidRPr="00CD0995">
        <w:rPr>
          <w:color w:val="auto"/>
        </w:rPr>
        <w:t xml:space="preserve"> Committee. It will</w:t>
      </w:r>
      <w:r>
        <w:rPr>
          <w:color w:val="auto"/>
        </w:rPr>
        <w:t xml:space="preserve"> be</w:t>
      </w:r>
      <w:r w:rsidR="00CD0995" w:rsidRPr="00CD0995">
        <w:rPr>
          <w:color w:val="auto"/>
        </w:rPr>
        <w:t xml:space="preserve"> up to the </w:t>
      </w:r>
      <w:r w:rsidR="008112C4">
        <w:rPr>
          <w:color w:val="auto"/>
        </w:rPr>
        <w:t>C</w:t>
      </w:r>
      <w:r w:rsidR="00CD0995" w:rsidRPr="00CD0995">
        <w:rPr>
          <w:color w:val="auto"/>
        </w:rPr>
        <w:t xml:space="preserve">ommittee to decide whether or not to take the matter further. </w:t>
      </w:r>
    </w:p>
    <w:p w:rsidR="00EC6A37" w:rsidRDefault="00EC6A37" w:rsidP="00EC6A37">
      <w:pPr>
        <w:pStyle w:val="Default"/>
        <w:ind w:left="567" w:hanging="567"/>
        <w:rPr>
          <w:color w:val="auto"/>
        </w:rPr>
      </w:pPr>
    </w:p>
    <w:p w:rsidR="007041CB" w:rsidRPr="00CD0995" w:rsidRDefault="007041CB" w:rsidP="00EC6A37">
      <w:pPr>
        <w:pStyle w:val="Default"/>
        <w:ind w:left="567" w:hanging="567"/>
        <w:rPr>
          <w:color w:val="auto"/>
        </w:rPr>
      </w:pPr>
      <w:r w:rsidRPr="00CD0995">
        <w:rPr>
          <w:b/>
          <w:bCs/>
          <w:color w:val="auto"/>
        </w:rPr>
        <w:t xml:space="preserve">Considering the </w:t>
      </w:r>
      <w:proofErr w:type="spellStart"/>
      <w:r w:rsidRPr="00CD0995">
        <w:rPr>
          <w:b/>
          <w:bCs/>
          <w:color w:val="auto"/>
        </w:rPr>
        <w:t>CCfA</w:t>
      </w:r>
      <w:proofErr w:type="spellEnd"/>
      <w:r w:rsidRPr="00CD0995">
        <w:rPr>
          <w:b/>
          <w:bCs/>
          <w:color w:val="auto"/>
        </w:rPr>
        <w:t xml:space="preserve"> </w:t>
      </w:r>
    </w:p>
    <w:p w:rsidR="00481D79" w:rsidRDefault="00481D79" w:rsidP="007041CB">
      <w:pPr>
        <w:pStyle w:val="Default"/>
        <w:rPr>
          <w:color w:val="auto"/>
        </w:rPr>
      </w:pPr>
    </w:p>
    <w:p w:rsidR="007041CB" w:rsidRPr="00CD0995" w:rsidRDefault="00481D79" w:rsidP="00481D79">
      <w:pPr>
        <w:pStyle w:val="Default"/>
        <w:ind w:left="567" w:hanging="567"/>
        <w:rPr>
          <w:color w:val="auto"/>
        </w:rPr>
      </w:pPr>
      <w:r>
        <w:rPr>
          <w:color w:val="auto"/>
        </w:rPr>
        <w:t>8</w:t>
      </w:r>
      <w:r w:rsidR="007041CB" w:rsidRPr="00CD0995">
        <w:rPr>
          <w:color w:val="auto"/>
        </w:rPr>
        <w:t>.</w:t>
      </w:r>
      <w:r>
        <w:rPr>
          <w:color w:val="auto"/>
        </w:rPr>
        <w:tab/>
      </w:r>
      <w:r w:rsidR="007041CB" w:rsidRPr="00CD0995">
        <w:rPr>
          <w:color w:val="auto"/>
        </w:rPr>
        <w:t xml:space="preserve">The referring councillor and other councillors representing the same ward will be invited to attend a </w:t>
      </w:r>
      <w:r w:rsidR="006B243C">
        <w:rPr>
          <w:color w:val="auto"/>
        </w:rPr>
        <w:t xml:space="preserve">Scrutiny Committee </w:t>
      </w:r>
      <w:r w:rsidR="007041CB" w:rsidRPr="00CD0995">
        <w:rPr>
          <w:color w:val="auto"/>
        </w:rPr>
        <w:t xml:space="preserve">meeting at which the </w:t>
      </w:r>
      <w:proofErr w:type="spellStart"/>
      <w:r w:rsidR="007041CB" w:rsidRPr="00CD0995">
        <w:rPr>
          <w:color w:val="auto"/>
        </w:rPr>
        <w:t>CCfA</w:t>
      </w:r>
      <w:proofErr w:type="spellEnd"/>
      <w:r w:rsidR="007041CB" w:rsidRPr="00CD0995">
        <w:rPr>
          <w:color w:val="auto"/>
        </w:rPr>
        <w:t xml:space="preserve"> is discussed, in order to make representations and answer questi</w:t>
      </w:r>
      <w:r w:rsidR="006B243C">
        <w:rPr>
          <w:color w:val="auto"/>
        </w:rPr>
        <w:t xml:space="preserve">ons. </w:t>
      </w:r>
      <w:r w:rsidR="007041CB" w:rsidRPr="00CD0995">
        <w:rPr>
          <w:color w:val="auto"/>
        </w:rPr>
        <w:t xml:space="preserve">The relevant Executive member and senior officer will also be invited if appropriate. </w:t>
      </w:r>
    </w:p>
    <w:p w:rsidR="007041CB" w:rsidRPr="00CD0995" w:rsidRDefault="007041CB" w:rsidP="007041CB">
      <w:pPr>
        <w:pStyle w:val="Default"/>
        <w:rPr>
          <w:color w:val="auto"/>
        </w:rPr>
      </w:pPr>
    </w:p>
    <w:p w:rsidR="007041CB" w:rsidRPr="00CD0995" w:rsidRDefault="00481D79" w:rsidP="00481D79">
      <w:pPr>
        <w:pStyle w:val="Default"/>
        <w:ind w:left="567" w:hanging="567"/>
        <w:rPr>
          <w:color w:val="auto"/>
        </w:rPr>
      </w:pPr>
      <w:r>
        <w:rPr>
          <w:color w:val="auto"/>
        </w:rPr>
        <w:t>9</w:t>
      </w:r>
      <w:r w:rsidR="007041CB" w:rsidRPr="00CD0995">
        <w:rPr>
          <w:color w:val="auto"/>
        </w:rPr>
        <w:t>.</w:t>
      </w:r>
      <w:r>
        <w:rPr>
          <w:color w:val="auto"/>
        </w:rPr>
        <w:tab/>
      </w:r>
      <w:r w:rsidR="007041CB" w:rsidRPr="00CD0995">
        <w:rPr>
          <w:color w:val="auto"/>
        </w:rPr>
        <w:t xml:space="preserve">In deciding whether or not to take the matter further the committee will consider: </w:t>
      </w:r>
    </w:p>
    <w:p w:rsidR="007041CB" w:rsidRPr="00CD0995" w:rsidRDefault="007041CB" w:rsidP="007F3F5B">
      <w:pPr>
        <w:pStyle w:val="Default"/>
        <w:ind w:left="1134" w:hanging="567"/>
        <w:rPr>
          <w:color w:val="auto"/>
        </w:rPr>
      </w:pPr>
    </w:p>
    <w:p w:rsidR="007041CB" w:rsidRDefault="007041CB" w:rsidP="007F3F5B">
      <w:pPr>
        <w:pStyle w:val="Default"/>
        <w:numPr>
          <w:ilvl w:val="0"/>
          <w:numId w:val="5"/>
        </w:numPr>
        <w:ind w:left="1134" w:hanging="567"/>
        <w:rPr>
          <w:color w:val="auto"/>
        </w:rPr>
      </w:pPr>
      <w:r w:rsidRPr="00CD0995">
        <w:rPr>
          <w:color w:val="auto"/>
        </w:rPr>
        <w:t xml:space="preserve">Actions already taken by the councillor in relation to the matter; and </w:t>
      </w:r>
    </w:p>
    <w:p w:rsidR="00481D79" w:rsidRPr="00CD0995" w:rsidRDefault="00481D79" w:rsidP="007F3F5B">
      <w:pPr>
        <w:pStyle w:val="Default"/>
        <w:ind w:left="1134" w:hanging="567"/>
        <w:rPr>
          <w:color w:val="auto"/>
        </w:rPr>
      </w:pPr>
    </w:p>
    <w:p w:rsidR="007041CB" w:rsidRPr="00CD0995" w:rsidRDefault="007041CB" w:rsidP="007F3F5B">
      <w:pPr>
        <w:pStyle w:val="Default"/>
        <w:numPr>
          <w:ilvl w:val="0"/>
          <w:numId w:val="5"/>
        </w:numPr>
        <w:ind w:left="1134" w:hanging="567"/>
        <w:rPr>
          <w:color w:val="auto"/>
        </w:rPr>
      </w:pPr>
      <w:r w:rsidRPr="00CD0995">
        <w:rPr>
          <w:color w:val="auto"/>
        </w:rPr>
        <w:t xml:space="preserve">Representations made by the member as to why the committee should take the matter up. </w:t>
      </w:r>
    </w:p>
    <w:p w:rsidR="00481D79" w:rsidRDefault="00481D79" w:rsidP="007041CB">
      <w:pPr>
        <w:pStyle w:val="Default"/>
        <w:rPr>
          <w:color w:val="auto"/>
        </w:rPr>
      </w:pPr>
    </w:p>
    <w:p w:rsidR="007041CB" w:rsidRPr="00CD0995" w:rsidRDefault="007041CB" w:rsidP="00481D79">
      <w:pPr>
        <w:pStyle w:val="Default"/>
        <w:ind w:left="567" w:hanging="709"/>
        <w:rPr>
          <w:color w:val="auto"/>
        </w:rPr>
      </w:pPr>
      <w:r w:rsidRPr="00CD0995">
        <w:rPr>
          <w:color w:val="auto"/>
        </w:rPr>
        <w:t>1</w:t>
      </w:r>
      <w:r w:rsidR="00481D79">
        <w:rPr>
          <w:color w:val="auto"/>
        </w:rPr>
        <w:t>0</w:t>
      </w:r>
      <w:r w:rsidRPr="00CD0995">
        <w:rPr>
          <w:color w:val="auto"/>
        </w:rPr>
        <w:t>.</w:t>
      </w:r>
      <w:r w:rsidR="00481D79">
        <w:rPr>
          <w:color w:val="auto"/>
        </w:rPr>
        <w:tab/>
      </w:r>
      <w:r w:rsidRPr="00CD0995">
        <w:rPr>
          <w:color w:val="auto"/>
        </w:rPr>
        <w:t xml:space="preserve">The criteria the committee will use to decide whether or not to take the matter further include: </w:t>
      </w:r>
    </w:p>
    <w:p w:rsidR="007041CB" w:rsidRDefault="007041CB" w:rsidP="007F3F5B">
      <w:pPr>
        <w:pStyle w:val="Default"/>
        <w:numPr>
          <w:ilvl w:val="0"/>
          <w:numId w:val="4"/>
        </w:numPr>
        <w:ind w:left="1134" w:hanging="567"/>
        <w:rPr>
          <w:color w:val="auto"/>
        </w:rPr>
      </w:pPr>
      <w:r w:rsidRPr="00CD0995">
        <w:rPr>
          <w:color w:val="auto"/>
        </w:rPr>
        <w:lastRenderedPageBreak/>
        <w:t xml:space="preserve">Is the committee satisfied that reasonable attempts at a resolution have been made by the ward councillor? </w:t>
      </w:r>
    </w:p>
    <w:p w:rsidR="00481D79" w:rsidRPr="00CD0995" w:rsidRDefault="00481D79" w:rsidP="007F3F5B">
      <w:pPr>
        <w:pStyle w:val="Default"/>
        <w:ind w:left="1134" w:hanging="567"/>
        <w:rPr>
          <w:color w:val="auto"/>
        </w:rPr>
      </w:pPr>
    </w:p>
    <w:p w:rsidR="00481D79" w:rsidRDefault="00481D79" w:rsidP="007F3F5B">
      <w:pPr>
        <w:pStyle w:val="Default"/>
        <w:numPr>
          <w:ilvl w:val="0"/>
          <w:numId w:val="4"/>
        </w:numPr>
        <w:ind w:left="1134" w:hanging="567"/>
        <w:rPr>
          <w:color w:val="auto"/>
        </w:rPr>
      </w:pPr>
      <w:r w:rsidRPr="00CD0995">
        <w:rPr>
          <w:color w:val="auto"/>
        </w:rPr>
        <w:t xml:space="preserve">Has the committee considered a similar issue recently and, if so, have the circumstances or evidence changed? </w:t>
      </w:r>
    </w:p>
    <w:p w:rsidR="00481D79" w:rsidRPr="00CD0995" w:rsidRDefault="00481D79" w:rsidP="007F3F5B">
      <w:pPr>
        <w:pStyle w:val="Default"/>
        <w:ind w:hanging="567"/>
        <w:rPr>
          <w:color w:val="auto"/>
        </w:rPr>
      </w:pPr>
    </w:p>
    <w:p w:rsidR="00481D79" w:rsidRDefault="00481D79" w:rsidP="007F3F5B">
      <w:pPr>
        <w:pStyle w:val="Default"/>
        <w:spacing w:after="261"/>
        <w:ind w:left="1134" w:hanging="567"/>
        <w:rPr>
          <w:color w:val="auto"/>
        </w:rPr>
      </w:pPr>
      <w:r w:rsidRPr="00CD0995">
        <w:rPr>
          <w:color w:val="auto"/>
        </w:rPr>
        <w:t>(c)</w:t>
      </w:r>
      <w:r w:rsidR="007F3F5B">
        <w:rPr>
          <w:color w:val="auto"/>
        </w:rPr>
        <w:tab/>
      </w:r>
      <w:r w:rsidRPr="00CD0995">
        <w:rPr>
          <w:color w:val="auto"/>
        </w:rPr>
        <w:t>Has the relevant service or partner agency been informed and been given enough time to resolve the issue and, if so, what respon</w:t>
      </w:r>
      <w:r>
        <w:rPr>
          <w:color w:val="auto"/>
        </w:rPr>
        <w:t>se the councillor has received?</w:t>
      </w:r>
    </w:p>
    <w:p w:rsidR="00481D79" w:rsidRPr="00CD0995" w:rsidRDefault="00481D79" w:rsidP="007F3F5B">
      <w:pPr>
        <w:pStyle w:val="Default"/>
        <w:spacing w:after="261"/>
        <w:ind w:left="1134" w:hanging="567"/>
        <w:rPr>
          <w:color w:val="auto"/>
        </w:rPr>
      </w:pPr>
      <w:r>
        <w:rPr>
          <w:color w:val="auto"/>
        </w:rPr>
        <w:t>(d</w:t>
      </w:r>
      <w:r w:rsidRPr="00CD0995">
        <w:rPr>
          <w:color w:val="auto"/>
        </w:rPr>
        <w:t>)</w:t>
      </w:r>
      <w:r w:rsidR="007F3F5B">
        <w:rPr>
          <w:color w:val="auto"/>
        </w:rPr>
        <w:tab/>
      </w:r>
      <w:r w:rsidRPr="00CD0995">
        <w:rPr>
          <w:color w:val="auto"/>
        </w:rPr>
        <w:t xml:space="preserve">Is the matter currently being looked at by another form of local scrutiny? </w:t>
      </w:r>
    </w:p>
    <w:p w:rsidR="007041CB" w:rsidRPr="00CD0995" w:rsidRDefault="007041CB" w:rsidP="007041CB">
      <w:pPr>
        <w:pStyle w:val="Default"/>
        <w:rPr>
          <w:color w:val="auto"/>
        </w:rPr>
      </w:pPr>
    </w:p>
    <w:p w:rsidR="007041CB" w:rsidRPr="00CD0995" w:rsidRDefault="007041CB" w:rsidP="00481D79">
      <w:pPr>
        <w:pStyle w:val="Default"/>
        <w:ind w:left="567" w:hanging="567"/>
        <w:rPr>
          <w:color w:val="auto"/>
        </w:rPr>
      </w:pPr>
      <w:r w:rsidRPr="00CD0995">
        <w:rPr>
          <w:color w:val="auto"/>
        </w:rPr>
        <w:t>1</w:t>
      </w:r>
      <w:r w:rsidR="00481D79">
        <w:rPr>
          <w:color w:val="auto"/>
        </w:rPr>
        <w:t>1</w:t>
      </w:r>
      <w:r w:rsidRPr="00CD0995">
        <w:rPr>
          <w:color w:val="auto"/>
        </w:rPr>
        <w:t>.</w:t>
      </w:r>
      <w:r w:rsidR="00481D79">
        <w:rPr>
          <w:color w:val="auto"/>
        </w:rPr>
        <w:tab/>
      </w:r>
      <w:r w:rsidRPr="00CD0995">
        <w:rPr>
          <w:color w:val="auto"/>
        </w:rPr>
        <w:t xml:space="preserve">If the committee decides not to take further action in respect of the referral it must inform the councillor and explain why. </w:t>
      </w:r>
    </w:p>
    <w:p w:rsidR="007041CB" w:rsidRPr="00CD0995" w:rsidRDefault="007041CB" w:rsidP="007041CB">
      <w:pPr>
        <w:pStyle w:val="Default"/>
        <w:rPr>
          <w:color w:val="auto"/>
        </w:rPr>
      </w:pPr>
    </w:p>
    <w:p w:rsidR="007041CB" w:rsidRPr="00CD0995" w:rsidRDefault="007041CB" w:rsidP="00481D79">
      <w:pPr>
        <w:pStyle w:val="Default"/>
        <w:ind w:left="567" w:hanging="567"/>
        <w:rPr>
          <w:color w:val="auto"/>
        </w:rPr>
      </w:pPr>
      <w:r w:rsidRPr="00CD0995">
        <w:rPr>
          <w:color w:val="auto"/>
        </w:rPr>
        <w:t>1</w:t>
      </w:r>
      <w:r w:rsidR="00481D79">
        <w:rPr>
          <w:color w:val="auto"/>
        </w:rPr>
        <w:t>2</w:t>
      </w:r>
      <w:r w:rsidRPr="00CD0995">
        <w:rPr>
          <w:color w:val="auto"/>
        </w:rPr>
        <w:t>.</w:t>
      </w:r>
      <w:r w:rsidR="00481D79">
        <w:rPr>
          <w:color w:val="auto"/>
        </w:rPr>
        <w:tab/>
      </w:r>
      <w:r w:rsidRPr="00CD0995">
        <w:rPr>
          <w:color w:val="auto"/>
        </w:rPr>
        <w:t>If the committee decides to accept the referral it must decide how it intends to take the matter further</w:t>
      </w:r>
      <w:r w:rsidR="006B243C">
        <w:rPr>
          <w:color w:val="auto"/>
        </w:rPr>
        <w:t>.</w:t>
      </w:r>
      <w:r w:rsidRPr="00CD0995">
        <w:rPr>
          <w:color w:val="auto"/>
        </w:rPr>
        <w:t xml:space="preserve"> </w:t>
      </w:r>
      <w:r w:rsidR="006B243C">
        <w:rPr>
          <w:color w:val="auto"/>
        </w:rPr>
        <w:t>I</w:t>
      </w:r>
      <w:r w:rsidRPr="00CD0995">
        <w:rPr>
          <w:color w:val="auto"/>
        </w:rPr>
        <w:t xml:space="preserve">t may: </w:t>
      </w:r>
    </w:p>
    <w:p w:rsidR="007041CB" w:rsidRPr="00CD0995" w:rsidRDefault="007041CB" w:rsidP="007041CB">
      <w:pPr>
        <w:pStyle w:val="Default"/>
        <w:rPr>
          <w:color w:val="auto"/>
        </w:rPr>
      </w:pPr>
    </w:p>
    <w:p w:rsidR="007041CB" w:rsidRDefault="007041CB" w:rsidP="005762A6">
      <w:pPr>
        <w:pStyle w:val="Default"/>
        <w:numPr>
          <w:ilvl w:val="0"/>
          <w:numId w:val="3"/>
        </w:numPr>
        <w:ind w:left="1134" w:hanging="567"/>
        <w:rPr>
          <w:color w:val="auto"/>
        </w:rPr>
      </w:pPr>
      <w:r w:rsidRPr="00CD0995">
        <w:rPr>
          <w:color w:val="auto"/>
        </w:rPr>
        <w:t xml:space="preserve">Make an immediate report or recommendations to: </w:t>
      </w:r>
    </w:p>
    <w:p w:rsidR="00481D79" w:rsidRPr="00CD0995" w:rsidRDefault="00481D79" w:rsidP="00481D79">
      <w:pPr>
        <w:pStyle w:val="Default"/>
        <w:ind w:left="927"/>
        <w:rPr>
          <w:color w:val="auto"/>
        </w:rPr>
      </w:pPr>
    </w:p>
    <w:p w:rsidR="007041CB" w:rsidRPr="00CD0995" w:rsidRDefault="007041CB" w:rsidP="005762A6">
      <w:pPr>
        <w:pStyle w:val="Default"/>
        <w:numPr>
          <w:ilvl w:val="0"/>
          <w:numId w:val="9"/>
        </w:numPr>
        <w:spacing w:after="20"/>
        <w:ind w:left="1418" w:hanging="284"/>
        <w:rPr>
          <w:color w:val="auto"/>
        </w:rPr>
      </w:pPr>
      <w:r w:rsidRPr="00CD0995">
        <w:rPr>
          <w:color w:val="auto"/>
        </w:rPr>
        <w:t xml:space="preserve">the Executive or other relevant council body; </w:t>
      </w:r>
    </w:p>
    <w:p w:rsidR="007041CB" w:rsidRPr="00CD0995" w:rsidRDefault="00481D79" w:rsidP="005762A6">
      <w:pPr>
        <w:pStyle w:val="Default"/>
        <w:numPr>
          <w:ilvl w:val="0"/>
          <w:numId w:val="9"/>
        </w:numPr>
        <w:spacing w:after="20"/>
        <w:ind w:left="1418" w:hanging="284"/>
        <w:rPr>
          <w:color w:val="auto"/>
        </w:rPr>
      </w:pPr>
      <w:r>
        <w:rPr>
          <w:color w:val="auto"/>
        </w:rPr>
        <w:t>the</w:t>
      </w:r>
      <w:r w:rsidR="007041CB" w:rsidRPr="00CD0995">
        <w:rPr>
          <w:color w:val="auto"/>
        </w:rPr>
        <w:t xml:space="preserve"> </w:t>
      </w:r>
      <w:r>
        <w:rPr>
          <w:color w:val="auto"/>
        </w:rPr>
        <w:t xml:space="preserve">relevant </w:t>
      </w:r>
      <w:r w:rsidR="006B243C">
        <w:rPr>
          <w:color w:val="auto"/>
        </w:rPr>
        <w:t>senior officer</w:t>
      </w:r>
      <w:r w:rsidR="007041CB" w:rsidRPr="00CD0995">
        <w:rPr>
          <w:color w:val="auto"/>
        </w:rPr>
        <w:t xml:space="preserve">; or </w:t>
      </w:r>
    </w:p>
    <w:p w:rsidR="007041CB" w:rsidRPr="00CD0995" w:rsidRDefault="005762A6" w:rsidP="005762A6">
      <w:pPr>
        <w:pStyle w:val="Default"/>
        <w:ind w:left="1418" w:hanging="284"/>
        <w:rPr>
          <w:color w:val="auto"/>
        </w:rPr>
      </w:pPr>
      <w:r>
        <w:rPr>
          <w:color w:val="auto"/>
        </w:rPr>
        <w:t>(iii</w:t>
      </w:r>
      <w:proofErr w:type="gramStart"/>
      <w:r>
        <w:rPr>
          <w:color w:val="auto"/>
        </w:rPr>
        <w:t>)</w:t>
      </w:r>
      <w:r w:rsidR="007041CB" w:rsidRPr="00CD0995">
        <w:rPr>
          <w:color w:val="auto"/>
        </w:rPr>
        <w:t>to</w:t>
      </w:r>
      <w:proofErr w:type="gramEnd"/>
      <w:r w:rsidR="007041CB" w:rsidRPr="00CD0995">
        <w:rPr>
          <w:color w:val="auto"/>
        </w:rPr>
        <w:t xml:space="preserve"> any relevant partner organisation or other local organisation; </w:t>
      </w:r>
    </w:p>
    <w:p w:rsidR="007041CB" w:rsidRPr="00CD0995" w:rsidRDefault="007041CB" w:rsidP="007041CB">
      <w:pPr>
        <w:pStyle w:val="Default"/>
        <w:rPr>
          <w:color w:val="auto"/>
        </w:rPr>
      </w:pPr>
    </w:p>
    <w:p w:rsidR="007041CB" w:rsidRDefault="007041CB" w:rsidP="00707BA9">
      <w:pPr>
        <w:pStyle w:val="Default"/>
        <w:numPr>
          <w:ilvl w:val="0"/>
          <w:numId w:val="3"/>
        </w:numPr>
        <w:ind w:left="1134" w:hanging="567"/>
        <w:rPr>
          <w:color w:val="auto"/>
        </w:rPr>
      </w:pPr>
      <w:r w:rsidRPr="00CD0995">
        <w:rPr>
          <w:color w:val="auto"/>
        </w:rPr>
        <w:t xml:space="preserve">Request further information or evidence from the ward councillor; </w:t>
      </w:r>
    </w:p>
    <w:p w:rsidR="00481D79" w:rsidRPr="00CD0995" w:rsidRDefault="00481D79" w:rsidP="00707BA9">
      <w:pPr>
        <w:pStyle w:val="Default"/>
        <w:ind w:left="1134" w:hanging="567"/>
        <w:rPr>
          <w:color w:val="auto"/>
        </w:rPr>
      </w:pPr>
    </w:p>
    <w:p w:rsidR="007041CB" w:rsidRPr="00CD0995" w:rsidRDefault="007041CB" w:rsidP="00707BA9">
      <w:pPr>
        <w:pStyle w:val="Default"/>
        <w:numPr>
          <w:ilvl w:val="0"/>
          <w:numId w:val="3"/>
        </w:numPr>
        <w:ind w:left="1134" w:hanging="567"/>
        <w:rPr>
          <w:color w:val="auto"/>
        </w:rPr>
      </w:pPr>
      <w:r w:rsidRPr="00CD0995">
        <w:rPr>
          <w:color w:val="auto"/>
        </w:rPr>
        <w:t xml:space="preserve">Ask officers to look into the matter and report back; </w:t>
      </w:r>
    </w:p>
    <w:p w:rsidR="00481D79" w:rsidRDefault="00481D79" w:rsidP="00707BA9">
      <w:pPr>
        <w:pStyle w:val="Default"/>
        <w:ind w:left="1134" w:hanging="567"/>
        <w:rPr>
          <w:color w:val="auto"/>
        </w:rPr>
      </w:pPr>
    </w:p>
    <w:p w:rsidR="007041CB" w:rsidRDefault="007041CB" w:rsidP="00707BA9">
      <w:pPr>
        <w:pStyle w:val="Default"/>
        <w:numPr>
          <w:ilvl w:val="0"/>
          <w:numId w:val="3"/>
        </w:numPr>
        <w:ind w:left="1134" w:hanging="567"/>
        <w:rPr>
          <w:color w:val="auto"/>
        </w:rPr>
      </w:pPr>
      <w:r w:rsidRPr="00CD0995">
        <w:rPr>
          <w:color w:val="auto"/>
        </w:rPr>
        <w:t xml:space="preserve">Invite other local stakeholders to give evidence to a future meeting; or </w:t>
      </w:r>
    </w:p>
    <w:p w:rsidR="00BB190D" w:rsidRPr="00CD0995" w:rsidRDefault="00BB190D" w:rsidP="00BB190D">
      <w:pPr>
        <w:pStyle w:val="Default"/>
        <w:rPr>
          <w:color w:val="auto"/>
        </w:rPr>
      </w:pPr>
    </w:p>
    <w:p w:rsidR="00CD0995" w:rsidRPr="00BB190D" w:rsidRDefault="00CD0995" w:rsidP="00BB190D">
      <w:pPr>
        <w:pStyle w:val="Default"/>
        <w:ind w:left="567" w:hanging="567"/>
        <w:rPr>
          <w:color w:val="auto"/>
        </w:rPr>
      </w:pPr>
      <w:r w:rsidRPr="00BB190D">
        <w:rPr>
          <w:color w:val="auto"/>
        </w:rPr>
        <w:t>1</w:t>
      </w:r>
      <w:r w:rsidR="00607A50" w:rsidRPr="00BB190D">
        <w:rPr>
          <w:color w:val="auto"/>
        </w:rPr>
        <w:t>3</w:t>
      </w:r>
      <w:r w:rsidRPr="00BB190D">
        <w:rPr>
          <w:color w:val="auto"/>
        </w:rPr>
        <w:t>.</w:t>
      </w:r>
      <w:r w:rsidR="00607A50" w:rsidRPr="00BB190D">
        <w:rPr>
          <w:color w:val="auto"/>
        </w:rPr>
        <w:tab/>
      </w:r>
      <w:r w:rsidRPr="00BB190D">
        <w:rPr>
          <w:color w:val="auto"/>
        </w:rPr>
        <w:t>If the matter is referred under 1</w:t>
      </w:r>
      <w:r w:rsidR="005762A6" w:rsidRPr="00BB190D">
        <w:rPr>
          <w:color w:val="auto"/>
        </w:rPr>
        <w:t>2</w:t>
      </w:r>
      <w:r w:rsidRPr="00BB190D">
        <w:rPr>
          <w:color w:val="auto"/>
        </w:rPr>
        <w:t xml:space="preserve"> (a) (i) or (ii), the relevant body or person shall report back to the </w:t>
      </w:r>
      <w:r w:rsidR="00300CF6">
        <w:rPr>
          <w:color w:val="auto"/>
        </w:rPr>
        <w:t>Scrutiny</w:t>
      </w:r>
      <w:r w:rsidRPr="00BB190D">
        <w:rPr>
          <w:color w:val="auto"/>
        </w:rPr>
        <w:t xml:space="preserve"> Committee indicating any action that has been, or is intended to be, taken in respect of the recommendation, normally within </w:t>
      </w:r>
      <w:r w:rsidRPr="002B5B56">
        <w:rPr>
          <w:color w:val="auto"/>
        </w:rPr>
        <w:t>2 months.</w:t>
      </w:r>
      <w:r w:rsidRPr="00BB190D">
        <w:rPr>
          <w:color w:val="auto"/>
        </w:rPr>
        <w:t xml:space="preserve"> </w:t>
      </w:r>
    </w:p>
    <w:p w:rsidR="00607A50" w:rsidRDefault="00607A50" w:rsidP="00CD0995">
      <w:pPr>
        <w:pStyle w:val="Default"/>
        <w:rPr>
          <w:color w:val="auto"/>
        </w:rPr>
      </w:pPr>
    </w:p>
    <w:p w:rsidR="00CD0995" w:rsidRPr="00CD0995" w:rsidRDefault="00CD0995" w:rsidP="00607A50">
      <w:pPr>
        <w:pStyle w:val="Default"/>
        <w:ind w:left="567" w:hanging="567"/>
        <w:rPr>
          <w:color w:val="auto"/>
        </w:rPr>
      </w:pPr>
      <w:r w:rsidRPr="00CD0995">
        <w:rPr>
          <w:color w:val="auto"/>
        </w:rPr>
        <w:t>1</w:t>
      </w:r>
      <w:r w:rsidR="00607A50">
        <w:rPr>
          <w:color w:val="auto"/>
        </w:rPr>
        <w:t>4.</w:t>
      </w:r>
      <w:r w:rsidR="00607A50">
        <w:rPr>
          <w:color w:val="auto"/>
        </w:rPr>
        <w:tab/>
      </w:r>
      <w:r w:rsidRPr="00CD0995">
        <w:rPr>
          <w:color w:val="auto"/>
        </w:rPr>
        <w:t xml:space="preserve">Once the committee has completed its work on the referral the member who made the referral will receive a copy of any report or recommendations made in relation to it. </w:t>
      </w:r>
    </w:p>
    <w:p w:rsidR="00607A50" w:rsidRDefault="00607A50" w:rsidP="00CD0995">
      <w:pPr>
        <w:pStyle w:val="Default"/>
        <w:rPr>
          <w:color w:val="auto"/>
        </w:rPr>
      </w:pPr>
    </w:p>
    <w:p w:rsidR="00CD0995" w:rsidRPr="00CD0995" w:rsidRDefault="00CD0995" w:rsidP="00607A50">
      <w:pPr>
        <w:pStyle w:val="Default"/>
        <w:ind w:left="567" w:hanging="567"/>
        <w:rPr>
          <w:color w:val="auto"/>
        </w:rPr>
      </w:pPr>
      <w:r w:rsidRPr="00CD0995">
        <w:rPr>
          <w:color w:val="auto"/>
        </w:rPr>
        <w:t>1</w:t>
      </w:r>
      <w:r w:rsidR="00607A50">
        <w:rPr>
          <w:color w:val="auto"/>
        </w:rPr>
        <w:t>5.</w:t>
      </w:r>
      <w:r w:rsidR="00607A50">
        <w:rPr>
          <w:color w:val="auto"/>
        </w:rPr>
        <w:tab/>
      </w:r>
      <w:r w:rsidRPr="00CD0995">
        <w:rPr>
          <w:color w:val="auto"/>
        </w:rPr>
        <w:t xml:space="preserve">In the case of a crime and disorder matter: </w:t>
      </w:r>
    </w:p>
    <w:p w:rsidR="00607A50" w:rsidRDefault="00607A50" w:rsidP="00607A50">
      <w:pPr>
        <w:pStyle w:val="Default"/>
        <w:ind w:left="1134" w:hanging="567"/>
        <w:rPr>
          <w:color w:val="auto"/>
        </w:rPr>
      </w:pPr>
    </w:p>
    <w:p w:rsidR="00CD0995" w:rsidRPr="00CD0995" w:rsidRDefault="00607A50" w:rsidP="00607A50">
      <w:pPr>
        <w:pStyle w:val="Default"/>
        <w:ind w:left="1134" w:hanging="567"/>
        <w:rPr>
          <w:color w:val="auto"/>
        </w:rPr>
      </w:pPr>
      <w:r>
        <w:rPr>
          <w:color w:val="auto"/>
        </w:rPr>
        <w:t>(a)</w:t>
      </w:r>
      <w:r>
        <w:rPr>
          <w:color w:val="auto"/>
        </w:rPr>
        <w:tab/>
      </w:r>
      <w:r w:rsidR="00CD0995" w:rsidRPr="00CD0995">
        <w:rPr>
          <w:color w:val="auto"/>
        </w:rPr>
        <w:t>A copy of any report or recommendations under 1</w:t>
      </w:r>
      <w:r w:rsidR="008510A5">
        <w:rPr>
          <w:color w:val="auto"/>
        </w:rPr>
        <w:t>2</w:t>
      </w:r>
      <w:r w:rsidR="00CD0995" w:rsidRPr="00CD0995">
        <w:rPr>
          <w:color w:val="auto"/>
        </w:rPr>
        <w:t>(a)(i) or (ii) above shall also be provided to t</w:t>
      </w:r>
      <w:r w:rsidR="008C52F9">
        <w:rPr>
          <w:color w:val="auto"/>
        </w:rPr>
        <w:t xml:space="preserve">he chief officer of police, </w:t>
      </w:r>
      <w:r w:rsidR="000324AA">
        <w:rPr>
          <w:color w:val="auto"/>
        </w:rPr>
        <w:t>the</w:t>
      </w:r>
      <w:r w:rsidR="00CD0995" w:rsidRPr="002B5B56">
        <w:rPr>
          <w:color w:val="auto"/>
        </w:rPr>
        <w:t xml:space="preserve"> fire authorities, the probation board and the primary care trust (“the Council’s crime and disorder partners</w:t>
      </w:r>
      <w:r w:rsidR="00CD0995" w:rsidRPr="00CD0995">
        <w:rPr>
          <w:color w:val="auto"/>
        </w:rPr>
        <w:t xml:space="preserve">”). </w:t>
      </w:r>
    </w:p>
    <w:p w:rsidR="00CD0995" w:rsidRPr="00CD0995" w:rsidRDefault="00CD0995" w:rsidP="00607A50">
      <w:pPr>
        <w:pStyle w:val="Default"/>
        <w:ind w:left="1134" w:hanging="567"/>
        <w:rPr>
          <w:color w:val="auto"/>
        </w:rPr>
      </w:pPr>
    </w:p>
    <w:p w:rsidR="00CD0995" w:rsidRPr="00CD0995" w:rsidRDefault="00CD0995" w:rsidP="00607A50">
      <w:pPr>
        <w:pStyle w:val="Default"/>
        <w:numPr>
          <w:ilvl w:val="0"/>
          <w:numId w:val="3"/>
        </w:numPr>
        <w:ind w:left="1134" w:hanging="567"/>
        <w:rPr>
          <w:color w:val="auto"/>
        </w:rPr>
      </w:pPr>
      <w:r w:rsidRPr="00CD0995">
        <w:rPr>
          <w:color w:val="auto"/>
        </w:rPr>
        <w:t>If a report or recommendation is made to one of the Council’s crime</w:t>
      </w:r>
      <w:r w:rsidR="008510A5">
        <w:rPr>
          <w:color w:val="auto"/>
        </w:rPr>
        <w:t xml:space="preserve"> and disorder partners under 12</w:t>
      </w:r>
      <w:r w:rsidRPr="00CD0995">
        <w:rPr>
          <w:color w:val="auto"/>
        </w:rPr>
        <w:t xml:space="preserve">(a)(iii), that partner will be notified that they are required to: </w:t>
      </w:r>
    </w:p>
    <w:p w:rsidR="00CD0995" w:rsidRDefault="00CD0995" w:rsidP="008510A5">
      <w:pPr>
        <w:pStyle w:val="Default"/>
        <w:numPr>
          <w:ilvl w:val="0"/>
          <w:numId w:val="11"/>
        </w:numPr>
        <w:spacing w:after="20"/>
        <w:rPr>
          <w:color w:val="auto"/>
        </w:rPr>
      </w:pPr>
      <w:r w:rsidRPr="00CD0995">
        <w:rPr>
          <w:color w:val="auto"/>
        </w:rPr>
        <w:lastRenderedPageBreak/>
        <w:t>consider the report or recommendations and to respond to the committee indicating what action, if any, it propose to take,</w:t>
      </w:r>
      <w:r w:rsidR="008510A5">
        <w:rPr>
          <w:color w:val="auto"/>
        </w:rPr>
        <w:t xml:space="preserve"> normally within one month; and</w:t>
      </w:r>
    </w:p>
    <w:p w:rsidR="00CD0995" w:rsidRPr="008510A5" w:rsidRDefault="008510A5" w:rsidP="008510A5">
      <w:pPr>
        <w:pStyle w:val="Default"/>
        <w:numPr>
          <w:ilvl w:val="0"/>
          <w:numId w:val="11"/>
        </w:numPr>
        <w:spacing w:after="20"/>
        <w:rPr>
          <w:color w:val="auto"/>
        </w:rPr>
      </w:pPr>
      <w:proofErr w:type="gramStart"/>
      <w:r w:rsidRPr="008510A5">
        <w:rPr>
          <w:color w:val="auto"/>
        </w:rPr>
        <w:t>have</w:t>
      </w:r>
      <w:proofErr w:type="gramEnd"/>
      <w:r w:rsidR="00CD0995" w:rsidRPr="008510A5">
        <w:rPr>
          <w:color w:val="auto"/>
        </w:rPr>
        <w:t xml:space="preserve"> regard to the report or recommendations in exercising their functions. </w:t>
      </w:r>
    </w:p>
    <w:p w:rsidR="008510A5" w:rsidRDefault="008510A5" w:rsidP="00CD0995">
      <w:pPr>
        <w:pStyle w:val="Default"/>
        <w:rPr>
          <w:b/>
          <w:bCs/>
          <w:color w:val="auto"/>
        </w:rPr>
      </w:pPr>
    </w:p>
    <w:p w:rsidR="008510A5" w:rsidRDefault="008510A5" w:rsidP="00CD0995">
      <w:pPr>
        <w:pStyle w:val="Default"/>
        <w:rPr>
          <w:b/>
          <w:bCs/>
          <w:color w:val="auto"/>
        </w:rPr>
      </w:pPr>
    </w:p>
    <w:p w:rsidR="008510A5" w:rsidRDefault="008510A5" w:rsidP="00CD0995">
      <w:pPr>
        <w:pStyle w:val="Default"/>
        <w:rPr>
          <w:b/>
          <w:bCs/>
          <w:color w:val="auto"/>
        </w:rPr>
      </w:pPr>
    </w:p>
    <w:p w:rsidR="008510A5" w:rsidRDefault="008510A5" w:rsidP="00CD0995">
      <w:pPr>
        <w:pStyle w:val="Default"/>
        <w:rPr>
          <w:b/>
          <w:bCs/>
          <w:color w:val="auto"/>
        </w:rPr>
      </w:pPr>
    </w:p>
    <w:p w:rsidR="008510A5" w:rsidRDefault="008510A5" w:rsidP="00CD0995">
      <w:pPr>
        <w:pStyle w:val="Default"/>
        <w:rPr>
          <w:b/>
          <w:bCs/>
          <w:color w:val="auto"/>
        </w:rPr>
      </w:pPr>
    </w:p>
    <w:p w:rsidR="008510A5" w:rsidRDefault="008510A5" w:rsidP="00CD0995">
      <w:pPr>
        <w:pStyle w:val="Default"/>
        <w:rPr>
          <w:b/>
          <w:bCs/>
          <w:color w:val="auto"/>
        </w:rPr>
      </w:pPr>
    </w:p>
    <w:p w:rsidR="008510A5" w:rsidRDefault="008510A5" w:rsidP="00CD0995">
      <w:pPr>
        <w:pStyle w:val="Default"/>
        <w:rPr>
          <w:b/>
          <w:bCs/>
          <w:color w:val="auto"/>
        </w:rPr>
      </w:pPr>
    </w:p>
    <w:p w:rsidR="008510A5" w:rsidRDefault="008510A5" w:rsidP="00CD0995">
      <w:pPr>
        <w:pStyle w:val="Default"/>
        <w:rPr>
          <w:b/>
          <w:bCs/>
          <w:color w:val="auto"/>
        </w:rPr>
      </w:pPr>
    </w:p>
    <w:p w:rsidR="008510A5" w:rsidRDefault="008510A5" w:rsidP="00CD0995">
      <w:pPr>
        <w:pStyle w:val="Default"/>
        <w:rPr>
          <w:b/>
          <w:bCs/>
          <w:color w:val="auto"/>
        </w:rPr>
      </w:pPr>
    </w:p>
    <w:p w:rsidR="008510A5" w:rsidRDefault="008510A5" w:rsidP="00CD0995">
      <w:pPr>
        <w:pStyle w:val="Default"/>
        <w:rPr>
          <w:b/>
          <w:bCs/>
          <w:color w:val="auto"/>
        </w:rPr>
      </w:pPr>
    </w:p>
    <w:p w:rsidR="008510A5" w:rsidRDefault="008510A5" w:rsidP="00CD0995">
      <w:pPr>
        <w:pStyle w:val="Default"/>
        <w:rPr>
          <w:b/>
          <w:bCs/>
          <w:color w:val="auto"/>
        </w:rPr>
      </w:pPr>
    </w:p>
    <w:p w:rsidR="008510A5" w:rsidRDefault="008510A5" w:rsidP="00CD0995">
      <w:pPr>
        <w:pStyle w:val="Default"/>
        <w:rPr>
          <w:b/>
          <w:bCs/>
          <w:color w:val="auto"/>
        </w:rPr>
      </w:pPr>
    </w:p>
    <w:p w:rsidR="008510A5" w:rsidRDefault="008510A5" w:rsidP="00CD0995">
      <w:pPr>
        <w:pStyle w:val="Default"/>
        <w:rPr>
          <w:b/>
          <w:bCs/>
          <w:color w:val="auto"/>
        </w:rPr>
      </w:pPr>
    </w:p>
    <w:p w:rsidR="008510A5" w:rsidRDefault="008510A5" w:rsidP="00CD0995">
      <w:pPr>
        <w:pStyle w:val="Default"/>
        <w:rPr>
          <w:b/>
          <w:bCs/>
          <w:color w:val="auto"/>
        </w:rPr>
      </w:pPr>
    </w:p>
    <w:p w:rsidR="008510A5" w:rsidRDefault="008510A5" w:rsidP="00CD0995">
      <w:pPr>
        <w:pStyle w:val="Default"/>
        <w:rPr>
          <w:b/>
          <w:bCs/>
          <w:color w:val="auto"/>
        </w:rPr>
      </w:pPr>
    </w:p>
    <w:p w:rsidR="008510A5" w:rsidRDefault="008510A5" w:rsidP="00CD0995">
      <w:pPr>
        <w:pStyle w:val="Default"/>
        <w:rPr>
          <w:b/>
          <w:bCs/>
          <w:color w:val="auto"/>
        </w:rPr>
      </w:pPr>
    </w:p>
    <w:p w:rsidR="008510A5" w:rsidRDefault="008510A5" w:rsidP="00CD0995">
      <w:pPr>
        <w:pStyle w:val="Default"/>
        <w:rPr>
          <w:b/>
          <w:bCs/>
          <w:color w:val="auto"/>
        </w:rPr>
      </w:pPr>
    </w:p>
    <w:p w:rsidR="008510A5" w:rsidRDefault="008510A5" w:rsidP="00CD0995">
      <w:pPr>
        <w:pStyle w:val="Default"/>
        <w:rPr>
          <w:b/>
          <w:bCs/>
          <w:color w:val="auto"/>
        </w:rPr>
      </w:pPr>
    </w:p>
    <w:p w:rsidR="008510A5" w:rsidRDefault="008510A5" w:rsidP="00CD0995">
      <w:pPr>
        <w:pStyle w:val="Default"/>
        <w:rPr>
          <w:b/>
          <w:bCs/>
          <w:color w:val="auto"/>
        </w:rPr>
      </w:pPr>
    </w:p>
    <w:p w:rsidR="008510A5" w:rsidRDefault="008510A5" w:rsidP="00CD0995">
      <w:pPr>
        <w:pStyle w:val="Default"/>
        <w:rPr>
          <w:b/>
          <w:bCs/>
          <w:color w:val="auto"/>
        </w:rPr>
      </w:pPr>
    </w:p>
    <w:p w:rsidR="008510A5" w:rsidRDefault="008510A5" w:rsidP="00CD0995">
      <w:pPr>
        <w:pStyle w:val="Default"/>
        <w:rPr>
          <w:b/>
          <w:bCs/>
          <w:color w:val="auto"/>
        </w:rPr>
      </w:pPr>
    </w:p>
    <w:p w:rsidR="008510A5" w:rsidRDefault="008510A5" w:rsidP="00CD0995">
      <w:pPr>
        <w:pStyle w:val="Default"/>
        <w:rPr>
          <w:b/>
          <w:bCs/>
          <w:color w:val="auto"/>
        </w:rPr>
      </w:pPr>
    </w:p>
    <w:p w:rsidR="00EA2E03" w:rsidRDefault="00EA2E03" w:rsidP="00CD0995">
      <w:pPr>
        <w:pStyle w:val="Default"/>
        <w:rPr>
          <w:b/>
          <w:bCs/>
          <w:color w:val="auto"/>
        </w:rPr>
      </w:pPr>
    </w:p>
    <w:p w:rsidR="00EA2E03" w:rsidRDefault="00EA2E03" w:rsidP="00CD0995">
      <w:pPr>
        <w:pStyle w:val="Default"/>
        <w:rPr>
          <w:b/>
          <w:bCs/>
          <w:color w:val="auto"/>
        </w:rPr>
      </w:pPr>
    </w:p>
    <w:p w:rsidR="00EA2E03" w:rsidRDefault="00EA2E03" w:rsidP="00CD0995">
      <w:pPr>
        <w:pStyle w:val="Default"/>
        <w:rPr>
          <w:b/>
          <w:bCs/>
          <w:color w:val="auto"/>
        </w:rPr>
      </w:pPr>
    </w:p>
    <w:p w:rsidR="00EA2E03" w:rsidRDefault="00EA2E03" w:rsidP="00CD0995">
      <w:pPr>
        <w:pStyle w:val="Default"/>
        <w:rPr>
          <w:b/>
          <w:bCs/>
          <w:color w:val="auto"/>
        </w:rPr>
      </w:pPr>
    </w:p>
    <w:p w:rsidR="00EA2E03" w:rsidRDefault="00EA2E03" w:rsidP="00CD0995">
      <w:pPr>
        <w:pStyle w:val="Default"/>
        <w:rPr>
          <w:b/>
          <w:bCs/>
          <w:color w:val="auto"/>
        </w:rPr>
      </w:pPr>
    </w:p>
    <w:p w:rsidR="00EA2E03" w:rsidRDefault="00EA2E03" w:rsidP="00CD0995">
      <w:pPr>
        <w:pStyle w:val="Default"/>
        <w:rPr>
          <w:b/>
          <w:bCs/>
          <w:color w:val="auto"/>
        </w:rPr>
      </w:pPr>
    </w:p>
    <w:p w:rsidR="00EA2E03" w:rsidRDefault="00EA2E03" w:rsidP="00CD0995">
      <w:pPr>
        <w:pStyle w:val="Default"/>
        <w:rPr>
          <w:b/>
          <w:bCs/>
          <w:color w:val="auto"/>
        </w:rPr>
      </w:pPr>
    </w:p>
    <w:p w:rsidR="00EA2E03" w:rsidRDefault="00EA2E03" w:rsidP="00CD0995">
      <w:pPr>
        <w:pStyle w:val="Default"/>
        <w:rPr>
          <w:b/>
          <w:bCs/>
          <w:color w:val="auto"/>
        </w:rPr>
      </w:pPr>
    </w:p>
    <w:p w:rsidR="00EA2E03" w:rsidRDefault="00EA2E03" w:rsidP="00CD0995">
      <w:pPr>
        <w:pStyle w:val="Default"/>
        <w:rPr>
          <w:b/>
          <w:bCs/>
          <w:color w:val="auto"/>
        </w:rPr>
      </w:pPr>
    </w:p>
    <w:p w:rsidR="00EA2E03" w:rsidRDefault="00EA2E03" w:rsidP="00CD0995">
      <w:pPr>
        <w:pStyle w:val="Default"/>
        <w:rPr>
          <w:b/>
          <w:bCs/>
          <w:color w:val="auto"/>
        </w:rPr>
      </w:pPr>
    </w:p>
    <w:p w:rsidR="00EA2E03" w:rsidRDefault="00EA2E03" w:rsidP="00CD0995">
      <w:pPr>
        <w:pStyle w:val="Default"/>
        <w:rPr>
          <w:b/>
          <w:bCs/>
          <w:color w:val="auto"/>
        </w:rPr>
      </w:pPr>
    </w:p>
    <w:p w:rsidR="008510A5" w:rsidRDefault="008510A5" w:rsidP="00CD0995">
      <w:pPr>
        <w:pStyle w:val="Default"/>
        <w:rPr>
          <w:b/>
          <w:bCs/>
          <w:color w:val="auto"/>
        </w:rPr>
      </w:pPr>
    </w:p>
    <w:p w:rsidR="008510A5" w:rsidRDefault="008510A5" w:rsidP="00CD0995">
      <w:pPr>
        <w:pStyle w:val="Default"/>
        <w:rPr>
          <w:b/>
          <w:bCs/>
          <w:color w:val="auto"/>
        </w:rPr>
      </w:pPr>
    </w:p>
    <w:p w:rsidR="008510A5" w:rsidRDefault="008510A5" w:rsidP="00806D1A">
      <w:pPr>
        <w:pStyle w:val="Default"/>
        <w:rPr>
          <w:b/>
          <w:bCs/>
          <w:color w:val="auto"/>
        </w:rPr>
      </w:pPr>
    </w:p>
    <w:p w:rsidR="00300CF6" w:rsidRDefault="00300CF6" w:rsidP="00CD0995">
      <w:pPr>
        <w:pStyle w:val="Default"/>
        <w:rPr>
          <w:b/>
          <w:bCs/>
          <w:color w:val="auto"/>
          <w:sz w:val="28"/>
          <w:szCs w:val="28"/>
        </w:rPr>
      </w:pPr>
    </w:p>
    <w:p w:rsidR="00300CF6" w:rsidRDefault="00300CF6" w:rsidP="00CD0995">
      <w:pPr>
        <w:pStyle w:val="Default"/>
        <w:rPr>
          <w:b/>
          <w:bCs/>
          <w:color w:val="auto"/>
          <w:sz w:val="28"/>
          <w:szCs w:val="28"/>
        </w:rPr>
      </w:pPr>
    </w:p>
    <w:p w:rsidR="00300CF6" w:rsidRDefault="00300CF6" w:rsidP="00CD0995">
      <w:pPr>
        <w:pStyle w:val="Default"/>
        <w:rPr>
          <w:b/>
          <w:bCs/>
          <w:color w:val="auto"/>
          <w:sz w:val="28"/>
          <w:szCs w:val="28"/>
        </w:rPr>
      </w:pPr>
    </w:p>
    <w:p w:rsidR="00300CF6" w:rsidRDefault="00300CF6" w:rsidP="00CD0995">
      <w:pPr>
        <w:pStyle w:val="Default"/>
        <w:rPr>
          <w:b/>
          <w:bCs/>
          <w:color w:val="auto"/>
          <w:sz w:val="28"/>
          <w:szCs w:val="28"/>
        </w:rPr>
      </w:pPr>
    </w:p>
    <w:p w:rsidR="00806D1A" w:rsidRPr="00806D1A" w:rsidRDefault="00806D1A" w:rsidP="00CD0995">
      <w:pPr>
        <w:pStyle w:val="Default"/>
        <w:rPr>
          <w:b/>
          <w:bCs/>
          <w:color w:val="auto"/>
          <w:sz w:val="28"/>
          <w:szCs w:val="28"/>
        </w:rPr>
      </w:pPr>
      <w:r w:rsidRPr="00806D1A">
        <w:rPr>
          <w:b/>
          <w:bCs/>
          <w:color w:val="auto"/>
          <w:sz w:val="28"/>
          <w:szCs w:val="28"/>
        </w:rPr>
        <w:t>Councillor Call for Action Referral form</w:t>
      </w:r>
    </w:p>
    <w:p w:rsidR="00806D1A" w:rsidRDefault="00806D1A" w:rsidP="00CD0995">
      <w:pPr>
        <w:pStyle w:val="Default"/>
        <w:rPr>
          <w:b/>
          <w:bCs/>
          <w:color w:val="auto"/>
        </w:rPr>
      </w:pPr>
    </w:p>
    <w:p w:rsidR="00CD0995" w:rsidRDefault="00CD0995" w:rsidP="00CD0995">
      <w:pPr>
        <w:pStyle w:val="Default"/>
        <w:rPr>
          <w:b/>
          <w:bCs/>
          <w:color w:val="auto"/>
        </w:rPr>
      </w:pPr>
      <w:r w:rsidRPr="00CD0995">
        <w:rPr>
          <w:b/>
          <w:bCs/>
          <w:color w:val="auto"/>
        </w:rPr>
        <w:lastRenderedPageBreak/>
        <w:t xml:space="preserve">If you wish the </w:t>
      </w:r>
      <w:r w:rsidR="00806D1A">
        <w:rPr>
          <w:b/>
          <w:bCs/>
          <w:color w:val="auto"/>
        </w:rPr>
        <w:t>Scrutiny Committee to consider a Call f</w:t>
      </w:r>
      <w:r w:rsidRPr="00CD0995">
        <w:rPr>
          <w:b/>
          <w:bCs/>
          <w:color w:val="auto"/>
        </w:rPr>
        <w:t>or Action in your ward you should complete this fo</w:t>
      </w:r>
      <w:r w:rsidR="00806D1A">
        <w:rPr>
          <w:b/>
          <w:bCs/>
          <w:color w:val="auto"/>
        </w:rPr>
        <w:t xml:space="preserve">rm and submit it to </w:t>
      </w:r>
      <w:r w:rsidRPr="00CD0995">
        <w:rPr>
          <w:b/>
          <w:bCs/>
          <w:color w:val="auto"/>
        </w:rPr>
        <w:t>Democratic Services</w:t>
      </w:r>
      <w:r w:rsidR="0069441E">
        <w:rPr>
          <w:b/>
          <w:bCs/>
          <w:color w:val="auto"/>
        </w:rPr>
        <w:t xml:space="preserve"> at democraticservices@oxford.gov.uk</w:t>
      </w:r>
      <w:r w:rsidRPr="00CD0995">
        <w:rPr>
          <w:b/>
          <w:bCs/>
          <w:color w:val="auto"/>
        </w:rPr>
        <w:t xml:space="preserve">. </w:t>
      </w:r>
    </w:p>
    <w:p w:rsidR="00806D1A" w:rsidRDefault="00806D1A" w:rsidP="00CD0995">
      <w:pPr>
        <w:pStyle w:val="Default"/>
        <w:rPr>
          <w:b/>
          <w:bCs/>
          <w:color w:val="auto"/>
        </w:rPr>
      </w:pPr>
    </w:p>
    <w:p w:rsidR="00806D1A" w:rsidRPr="00CD0995" w:rsidRDefault="00806D1A" w:rsidP="00CD0995">
      <w:pPr>
        <w:pStyle w:val="Default"/>
        <w:rPr>
          <w:color w:val="auto"/>
        </w:rPr>
      </w:pPr>
    </w:p>
    <w:p w:rsidR="00CD0995" w:rsidRDefault="00CD0995" w:rsidP="00CD0995">
      <w:pPr>
        <w:pStyle w:val="Default"/>
        <w:rPr>
          <w:color w:val="auto"/>
        </w:rPr>
      </w:pPr>
      <w:r w:rsidRPr="00CD0995">
        <w:rPr>
          <w:color w:val="auto"/>
        </w:rPr>
        <w:t xml:space="preserve">Before submitting this form you must: </w:t>
      </w:r>
    </w:p>
    <w:p w:rsidR="00806D1A" w:rsidRPr="00CD0995" w:rsidRDefault="00806D1A" w:rsidP="00CD0995">
      <w:pPr>
        <w:pStyle w:val="Default"/>
        <w:rPr>
          <w:color w:val="auto"/>
        </w:rPr>
      </w:pPr>
    </w:p>
    <w:p w:rsidR="00CD0995" w:rsidRPr="00CD0995" w:rsidRDefault="00806D1A" w:rsidP="00806D1A">
      <w:pPr>
        <w:pStyle w:val="Default"/>
        <w:ind w:left="567" w:hanging="567"/>
        <w:rPr>
          <w:color w:val="auto"/>
        </w:rPr>
      </w:pPr>
      <w:r>
        <w:rPr>
          <w:color w:val="auto"/>
        </w:rPr>
        <w:t>(a)</w:t>
      </w:r>
      <w:r>
        <w:rPr>
          <w:color w:val="auto"/>
        </w:rPr>
        <w:tab/>
      </w:r>
      <w:r w:rsidR="00CD0995" w:rsidRPr="00CD0995">
        <w:rPr>
          <w:color w:val="auto"/>
        </w:rPr>
        <w:t>Ensure that the relevant council department and/or any partne</w:t>
      </w:r>
      <w:r w:rsidR="0069441E">
        <w:rPr>
          <w:color w:val="auto"/>
        </w:rPr>
        <w:t>r organisation has been notified</w:t>
      </w:r>
      <w:r w:rsidR="00CD0995" w:rsidRPr="00CD0995">
        <w:rPr>
          <w:color w:val="auto"/>
        </w:rPr>
        <w:t xml:space="preserve"> of the issue and been given enough time to resolve it</w:t>
      </w:r>
      <w:r w:rsidR="0069441E">
        <w:rPr>
          <w:color w:val="auto"/>
        </w:rPr>
        <w:t xml:space="preserve"> (and give details of the date and outcome of such notification)</w:t>
      </w:r>
      <w:r w:rsidR="00CD0995" w:rsidRPr="00CD0995">
        <w:rPr>
          <w:color w:val="auto"/>
        </w:rPr>
        <w:t xml:space="preserve">. </w:t>
      </w:r>
    </w:p>
    <w:p w:rsidR="00806D1A" w:rsidRDefault="00806D1A" w:rsidP="00CD0995">
      <w:pPr>
        <w:pStyle w:val="Default"/>
        <w:rPr>
          <w:color w:val="auto"/>
        </w:rPr>
      </w:pPr>
    </w:p>
    <w:p w:rsidR="00CD0995" w:rsidRPr="00CD0995" w:rsidRDefault="00806D1A" w:rsidP="00806D1A">
      <w:pPr>
        <w:pStyle w:val="Default"/>
        <w:ind w:left="567" w:hanging="567"/>
        <w:rPr>
          <w:color w:val="auto"/>
        </w:rPr>
      </w:pPr>
      <w:r>
        <w:rPr>
          <w:color w:val="auto"/>
        </w:rPr>
        <w:t>(b)</w:t>
      </w:r>
      <w:r>
        <w:rPr>
          <w:color w:val="auto"/>
        </w:rPr>
        <w:tab/>
      </w:r>
      <w:r w:rsidR="00CD0995" w:rsidRPr="00CD0995">
        <w:rPr>
          <w:color w:val="auto"/>
        </w:rPr>
        <w:t xml:space="preserve">Ensure that this is not an issue that is currently being or should be pursued via the council’s complaints process. </w:t>
      </w:r>
    </w:p>
    <w:p w:rsidR="00806D1A" w:rsidRDefault="00806D1A" w:rsidP="00CD0995">
      <w:pPr>
        <w:pStyle w:val="Default"/>
        <w:rPr>
          <w:color w:val="auto"/>
        </w:rPr>
      </w:pPr>
    </w:p>
    <w:p w:rsidR="00CD0995" w:rsidRDefault="00CD0995" w:rsidP="00806D1A">
      <w:pPr>
        <w:pStyle w:val="Default"/>
        <w:numPr>
          <w:ilvl w:val="0"/>
          <w:numId w:val="3"/>
        </w:numPr>
        <w:ind w:left="567" w:hanging="709"/>
        <w:rPr>
          <w:color w:val="auto"/>
        </w:rPr>
      </w:pPr>
      <w:r w:rsidRPr="00CD0995">
        <w:rPr>
          <w:color w:val="auto"/>
        </w:rPr>
        <w:t xml:space="preserve">Ascertain whether or not the matter is being investigated through any other local scrutiny mechanism. </w:t>
      </w:r>
    </w:p>
    <w:p w:rsidR="00806D1A" w:rsidRDefault="00806D1A" w:rsidP="00806D1A">
      <w:pPr>
        <w:pStyle w:val="Default"/>
        <w:rPr>
          <w:color w:val="auto"/>
        </w:rPr>
      </w:pPr>
    </w:p>
    <w:p w:rsidR="00806D1A" w:rsidRPr="00CD0995" w:rsidRDefault="00806D1A" w:rsidP="00806D1A">
      <w:pPr>
        <w:pStyle w:val="Default"/>
        <w:rPr>
          <w:color w:val="auto"/>
        </w:rPr>
      </w:pPr>
    </w:p>
    <w:tbl>
      <w:tblPr>
        <w:tblW w:w="0" w:type="auto"/>
        <w:tblBorders>
          <w:top w:val="nil"/>
          <w:left w:val="nil"/>
          <w:bottom w:val="nil"/>
          <w:right w:val="nil"/>
        </w:tblBorders>
        <w:tblLayout w:type="fixed"/>
        <w:tblLook w:val="0000" w:firstRow="0" w:lastRow="0" w:firstColumn="0" w:lastColumn="0" w:noHBand="0" w:noVBand="0"/>
      </w:tblPr>
      <w:tblGrid>
        <w:gridCol w:w="7202"/>
      </w:tblGrid>
      <w:tr w:rsidR="00CD0995" w:rsidRPr="00CD0995">
        <w:trPr>
          <w:trHeight w:val="112"/>
        </w:trPr>
        <w:tc>
          <w:tcPr>
            <w:tcW w:w="7202" w:type="dxa"/>
          </w:tcPr>
          <w:p w:rsidR="00806D1A" w:rsidRDefault="00806D1A">
            <w:pPr>
              <w:pStyle w:val="Default"/>
              <w:rPr>
                <w:b/>
                <w:bCs/>
                <w:color w:val="auto"/>
              </w:rPr>
            </w:pPr>
            <w:r>
              <w:rPr>
                <w:b/>
                <w:bCs/>
                <w:color w:val="auto"/>
              </w:rPr>
              <w:t>Your Contact details:</w:t>
            </w:r>
          </w:p>
          <w:p w:rsidR="00806D1A" w:rsidRDefault="00806D1A">
            <w:pPr>
              <w:pStyle w:val="Default"/>
              <w:rPr>
                <w:b/>
                <w:bCs/>
                <w:color w:val="auto"/>
              </w:rPr>
            </w:pPr>
          </w:p>
          <w:p w:rsidR="00CD0995" w:rsidRPr="00CD0995" w:rsidRDefault="00CD0995">
            <w:pPr>
              <w:pStyle w:val="Default"/>
            </w:pPr>
            <w:r w:rsidRPr="00CD0995">
              <w:t xml:space="preserve">Name: </w:t>
            </w:r>
          </w:p>
        </w:tc>
      </w:tr>
      <w:tr w:rsidR="00CD0995" w:rsidRPr="00CD0995">
        <w:trPr>
          <w:trHeight w:val="112"/>
        </w:trPr>
        <w:tc>
          <w:tcPr>
            <w:tcW w:w="7202" w:type="dxa"/>
          </w:tcPr>
          <w:p w:rsidR="00CD0995" w:rsidRDefault="00CD0995">
            <w:pPr>
              <w:pStyle w:val="Default"/>
            </w:pPr>
            <w:r w:rsidRPr="00CD0995">
              <w:t xml:space="preserve">Address: </w:t>
            </w:r>
          </w:p>
          <w:p w:rsidR="00806D1A" w:rsidRDefault="00806D1A">
            <w:pPr>
              <w:pStyle w:val="Default"/>
            </w:pPr>
          </w:p>
          <w:p w:rsidR="00806D1A" w:rsidRDefault="00806D1A">
            <w:pPr>
              <w:pStyle w:val="Default"/>
            </w:pPr>
          </w:p>
          <w:p w:rsidR="00806D1A" w:rsidRPr="00CD0995" w:rsidRDefault="00806D1A">
            <w:pPr>
              <w:pStyle w:val="Default"/>
            </w:pPr>
          </w:p>
        </w:tc>
      </w:tr>
      <w:tr w:rsidR="00CD0995" w:rsidRPr="00CD0995">
        <w:trPr>
          <w:trHeight w:val="112"/>
        </w:trPr>
        <w:tc>
          <w:tcPr>
            <w:tcW w:w="7202" w:type="dxa"/>
          </w:tcPr>
          <w:p w:rsidR="00CD0995" w:rsidRPr="00CD0995" w:rsidRDefault="00CD0995">
            <w:pPr>
              <w:pStyle w:val="Default"/>
            </w:pPr>
            <w:r w:rsidRPr="00CD0995">
              <w:t xml:space="preserve">Telephone: </w:t>
            </w:r>
          </w:p>
        </w:tc>
      </w:tr>
      <w:tr w:rsidR="00CD0995" w:rsidRPr="00CD0995">
        <w:trPr>
          <w:trHeight w:val="112"/>
        </w:trPr>
        <w:tc>
          <w:tcPr>
            <w:tcW w:w="7202" w:type="dxa"/>
          </w:tcPr>
          <w:p w:rsidR="00806D1A" w:rsidRDefault="00806D1A">
            <w:pPr>
              <w:pStyle w:val="Default"/>
            </w:pPr>
          </w:p>
          <w:p w:rsidR="00CD0995" w:rsidRPr="00CD0995" w:rsidRDefault="00CD0995">
            <w:pPr>
              <w:pStyle w:val="Default"/>
            </w:pPr>
            <w:r w:rsidRPr="00CD0995">
              <w:t xml:space="preserve">E-mail: </w:t>
            </w:r>
          </w:p>
        </w:tc>
      </w:tr>
      <w:tr w:rsidR="00CD0995" w:rsidRPr="00CD0995">
        <w:trPr>
          <w:trHeight w:val="112"/>
        </w:trPr>
        <w:tc>
          <w:tcPr>
            <w:tcW w:w="7202" w:type="dxa"/>
          </w:tcPr>
          <w:p w:rsidR="00806D1A" w:rsidRDefault="00806D1A">
            <w:pPr>
              <w:pStyle w:val="Default"/>
            </w:pPr>
          </w:p>
          <w:p w:rsidR="00CD0995" w:rsidRPr="00CD0995" w:rsidRDefault="00806D1A">
            <w:pPr>
              <w:pStyle w:val="Default"/>
            </w:pPr>
            <w:r>
              <w:t xml:space="preserve">The </w:t>
            </w:r>
            <w:r w:rsidR="00CD0995" w:rsidRPr="00CD0995">
              <w:t xml:space="preserve">Ward you represent: </w:t>
            </w:r>
          </w:p>
        </w:tc>
      </w:tr>
      <w:tr w:rsidR="00CD0995" w:rsidRPr="00CD0995">
        <w:trPr>
          <w:trHeight w:val="112"/>
        </w:trPr>
        <w:tc>
          <w:tcPr>
            <w:tcW w:w="7202" w:type="dxa"/>
          </w:tcPr>
          <w:p w:rsidR="00806D1A" w:rsidRDefault="00806D1A">
            <w:pPr>
              <w:pStyle w:val="Default"/>
            </w:pPr>
          </w:p>
          <w:p w:rsidR="00CD0995" w:rsidRPr="00CD0995" w:rsidRDefault="00CD0995">
            <w:pPr>
              <w:pStyle w:val="Default"/>
            </w:pPr>
            <w:r w:rsidRPr="00CD0995">
              <w:t xml:space="preserve">Title of your Call for Action: </w:t>
            </w:r>
          </w:p>
        </w:tc>
      </w:tr>
      <w:tr w:rsidR="00CD0995" w:rsidRPr="00CD0995">
        <w:trPr>
          <w:trHeight w:val="112"/>
        </w:trPr>
        <w:tc>
          <w:tcPr>
            <w:tcW w:w="7202" w:type="dxa"/>
          </w:tcPr>
          <w:p w:rsidR="00806D1A" w:rsidRDefault="00806D1A">
            <w:pPr>
              <w:pStyle w:val="Default"/>
            </w:pPr>
          </w:p>
          <w:p w:rsidR="00CD0995" w:rsidRPr="00CD0995" w:rsidRDefault="00CD0995">
            <w:pPr>
              <w:pStyle w:val="Default"/>
            </w:pPr>
            <w:r w:rsidRPr="00CD0995">
              <w:t xml:space="preserve">Date of Submission: </w:t>
            </w:r>
          </w:p>
        </w:tc>
      </w:tr>
      <w:tr w:rsidR="00CD0995" w:rsidRPr="00CD0995">
        <w:trPr>
          <w:trHeight w:val="112"/>
        </w:trPr>
        <w:tc>
          <w:tcPr>
            <w:tcW w:w="7202" w:type="dxa"/>
          </w:tcPr>
          <w:p w:rsidR="00806D1A" w:rsidRDefault="00806D1A">
            <w:pPr>
              <w:pStyle w:val="Default"/>
            </w:pPr>
          </w:p>
          <w:p w:rsidR="00806D1A" w:rsidRDefault="00CD0995">
            <w:pPr>
              <w:pStyle w:val="Default"/>
            </w:pPr>
            <w:r w:rsidRPr="00CD0995">
              <w:t>Would you like the opportu</w:t>
            </w:r>
            <w:r w:rsidR="00806D1A">
              <w:t>nity to speak to the Committee?</w:t>
            </w:r>
          </w:p>
          <w:p w:rsidR="00CD0995" w:rsidRPr="00CD0995" w:rsidRDefault="00CD0995">
            <w:pPr>
              <w:pStyle w:val="Default"/>
            </w:pPr>
            <w:r w:rsidRPr="00CD0995">
              <w:t xml:space="preserve">Yes/No </w:t>
            </w:r>
          </w:p>
        </w:tc>
      </w:tr>
    </w:tbl>
    <w:p w:rsidR="008A22C6" w:rsidRDefault="008A22C6" w:rsidP="008A22C6"/>
    <w:tbl>
      <w:tblPr>
        <w:tblStyle w:val="TableGrid"/>
        <w:tblW w:w="0" w:type="auto"/>
        <w:tblLook w:val="04A0" w:firstRow="1" w:lastRow="0" w:firstColumn="1" w:lastColumn="0" w:noHBand="0" w:noVBand="1"/>
      </w:tblPr>
      <w:tblGrid>
        <w:gridCol w:w="9242"/>
      </w:tblGrid>
      <w:tr w:rsidR="00806D1A" w:rsidTr="00806D1A">
        <w:tc>
          <w:tcPr>
            <w:tcW w:w="9242" w:type="dxa"/>
          </w:tcPr>
          <w:p w:rsidR="00806D1A" w:rsidRDefault="00806D1A" w:rsidP="008A22C6">
            <w:r>
              <w:t>Please give a brief summary of your Call for Action</w:t>
            </w:r>
          </w:p>
          <w:p w:rsidR="00806D1A" w:rsidRDefault="00806D1A" w:rsidP="008A22C6"/>
          <w:p w:rsidR="00806D1A" w:rsidRDefault="00806D1A" w:rsidP="008A22C6"/>
          <w:p w:rsidR="00806D1A" w:rsidRDefault="00806D1A" w:rsidP="008A22C6"/>
          <w:p w:rsidR="00806D1A" w:rsidRDefault="00806D1A" w:rsidP="008A22C6"/>
          <w:p w:rsidR="00806D1A" w:rsidRDefault="00806D1A" w:rsidP="008A22C6"/>
          <w:p w:rsidR="00806D1A" w:rsidRDefault="00806D1A" w:rsidP="008A22C6"/>
          <w:p w:rsidR="00806D1A" w:rsidRDefault="00806D1A" w:rsidP="008A22C6"/>
          <w:p w:rsidR="00806D1A" w:rsidRDefault="00806D1A" w:rsidP="008A22C6"/>
          <w:p w:rsidR="00806D1A" w:rsidRDefault="00806D1A" w:rsidP="008A22C6"/>
          <w:p w:rsidR="00806D1A" w:rsidRDefault="00806D1A" w:rsidP="008A22C6"/>
          <w:p w:rsidR="00806D1A" w:rsidRDefault="00806D1A" w:rsidP="008A22C6"/>
        </w:tc>
      </w:tr>
    </w:tbl>
    <w:p w:rsidR="00806D1A" w:rsidRPr="00CD0995" w:rsidRDefault="00806D1A" w:rsidP="00300CF6"/>
    <w:sectPr w:rsidR="00806D1A" w:rsidRPr="00CD09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3372E"/>
    <w:multiLevelType w:val="hybridMultilevel"/>
    <w:tmpl w:val="225A2648"/>
    <w:lvl w:ilvl="0" w:tplc="7340D92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nsid w:val="27801426"/>
    <w:multiLevelType w:val="hybridMultilevel"/>
    <w:tmpl w:val="CB504578"/>
    <w:lvl w:ilvl="0" w:tplc="B004F7B0">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nsid w:val="2F771AED"/>
    <w:multiLevelType w:val="hybridMultilevel"/>
    <w:tmpl w:val="D40A09BE"/>
    <w:lvl w:ilvl="0" w:tplc="2402B470">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nsid w:val="598B6B88"/>
    <w:multiLevelType w:val="hybridMultilevel"/>
    <w:tmpl w:val="0AF26226"/>
    <w:lvl w:ilvl="0" w:tplc="B004F7B0">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nsid w:val="61500483"/>
    <w:multiLevelType w:val="hybridMultilevel"/>
    <w:tmpl w:val="7930A026"/>
    <w:lvl w:ilvl="0" w:tplc="FDDA289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62E7044B"/>
    <w:multiLevelType w:val="hybridMultilevel"/>
    <w:tmpl w:val="3AE823AE"/>
    <w:lvl w:ilvl="0" w:tplc="A914D45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nsid w:val="647A741B"/>
    <w:multiLevelType w:val="hybridMultilevel"/>
    <w:tmpl w:val="38769456"/>
    <w:lvl w:ilvl="0" w:tplc="59F22C48">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nsid w:val="6BBC55B4"/>
    <w:multiLevelType w:val="hybridMultilevel"/>
    <w:tmpl w:val="1472BE9E"/>
    <w:lvl w:ilvl="0" w:tplc="316C7788">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nsid w:val="6BC25315"/>
    <w:multiLevelType w:val="hybridMultilevel"/>
    <w:tmpl w:val="5E22B8C2"/>
    <w:lvl w:ilvl="0" w:tplc="6E6C9908">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nsid w:val="72394C47"/>
    <w:multiLevelType w:val="hybridMultilevel"/>
    <w:tmpl w:val="1E2E1F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4843C6E"/>
    <w:multiLevelType w:val="hybridMultilevel"/>
    <w:tmpl w:val="0B04D3F8"/>
    <w:lvl w:ilvl="0" w:tplc="56325352">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9"/>
  </w:num>
  <w:num w:numId="2">
    <w:abstractNumId w:val="2"/>
  </w:num>
  <w:num w:numId="3">
    <w:abstractNumId w:val="10"/>
  </w:num>
  <w:num w:numId="4">
    <w:abstractNumId w:val="0"/>
  </w:num>
  <w:num w:numId="5">
    <w:abstractNumId w:val="4"/>
  </w:num>
  <w:num w:numId="6">
    <w:abstractNumId w:val="6"/>
  </w:num>
  <w:num w:numId="7">
    <w:abstractNumId w:val="5"/>
  </w:num>
  <w:num w:numId="8">
    <w:abstractNumId w:val="1"/>
  </w:num>
  <w:num w:numId="9">
    <w:abstractNumId w:val="8"/>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995"/>
    <w:rsid w:val="000324AA"/>
    <w:rsid w:val="00083D7E"/>
    <w:rsid w:val="000B4310"/>
    <w:rsid w:val="002B5B56"/>
    <w:rsid w:val="00300CF6"/>
    <w:rsid w:val="004000D7"/>
    <w:rsid w:val="00481D79"/>
    <w:rsid w:val="00504E43"/>
    <w:rsid w:val="005762A6"/>
    <w:rsid w:val="00607A50"/>
    <w:rsid w:val="006604EF"/>
    <w:rsid w:val="0069441E"/>
    <w:rsid w:val="006B243C"/>
    <w:rsid w:val="007041CB"/>
    <w:rsid w:val="00707BA9"/>
    <w:rsid w:val="00722861"/>
    <w:rsid w:val="007908F4"/>
    <w:rsid w:val="00793E49"/>
    <w:rsid w:val="007F3F5B"/>
    <w:rsid w:val="00806D1A"/>
    <w:rsid w:val="008112C4"/>
    <w:rsid w:val="00845F07"/>
    <w:rsid w:val="008510A5"/>
    <w:rsid w:val="008A22C6"/>
    <w:rsid w:val="008C52F9"/>
    <w:rsid w:val="009660C1"/>
    <w:rsid w:val="00A36A36"/>
    <w:rsid w:val="00B73B05"/>
    <w:rsid w:val="00BB190D"/>
    <w:rsid w:val="00BD64ED"/>
    <w:rsid w:val="00C07F80"/>
    <w:rsid w:val="00C7062B"/>
    <w:rsid w:val="00CD0995"/>
    <w:rsid w:val="00D54FC6"/>
    <w:rsid w:val="00EA2E03"/>
    <w:rsid w:val="00EC6A37"/>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0995"/>
    <w:pPr>
      <w:autoSpaceDE w:val="0"/>
      <w:autoSpaceDN w:val="0"/>
      <w:adjustRightInd w:val="0"/>
    </w:pPr>
    <w:rPr>
      <w:color w:val="000000"/>
    </w:rPr>
  </w:style>
  <w:style w:type="paragraph" w:styleId="ListParagraph">
    <w:name w:val="List Paragraph"/>
    <w:basedOn w:val="Normal"/>
    <w:uiPriority w:val="34"/>
    <w:qFormat/>
    <w:rsid w:val="00481D79"/>
    <w:pPr>
      <w:ind w:left="720"/>
      <w:contextualSpacing/>
    </w:pPr>
  </w:style>
  <w:style w:type="table" w:styleId="TableGrid">
    <w:name w:val="Table Grid"/>
    <w:basedOn w:val="TableNormal"/>
    <w:uiPriority w:val="59"/>
    <w:rsid w:val="00806D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2B5B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0995"/>
    <w:pPr>
      <w:autoSpaceDE w:val="0"/>
      <w:autoSpaceDN w:val="0"/>
      <w:adjustRightInd w:val="0"/>
    </w:pPr>
    <w:rPr>
      <w:color w:val="000000"/>
    </w:rPr>
  </w:style>
  <w:style w:type="paragraph" w:styleId="ListParagraph">
    <w:name w:val="List Paragraph"/>
    <w:basedOn w:val="Normal"/>
    <w:uiPriority w:val="34"/>
    <w:qFormat/>
    <w:rsid w:val="00481D79"/>
    <w:pPr>
      <w:ind w:left="720"/>
      <w:contextualSpacing/>
    </w:pPr>
  </w:style>
  <w:style w:type="table" w:styleId="TableGrid">
    <w:name w:val="Table Grid"/>
    <w:basedOn w:val="TableNormal"/>
    <w:uiPriority w:val="59"/>
    <w:rsid w:val="00806D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2B5B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emocraticservices@oxford.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56E35-19E6-4864-A468-FAF9327E4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EBD2DF</Template>
  <TotalTime>1</TotalTime>
  <Pages>6</Pages>
  <Words>1105</Words>
  <Characters>6304</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Emma.Griffiths</dc:creator>
  <cp:lastModifiedBy>Mathew.Metcalfe</cp:lastModifiedBy>
  <cp:revision>2</cp:revision>
  <dcterms:created xsi:type="dcterms:W3CDTF">2013-09-20T13:41:00Z</dcterms:created>
  <dcterms:modified xsi:type="dcterms:W3CDTF">2013-09-20T13:41:00Z</dcterms:modified>
</cp:coreProperties>
</file>

<file path=docProps/custom.xml><?xml version="1.0" encoding="utf-8"?>
<op:Properties xmlns:op="http://schemas.openxmlformats.org/officeDocument/2006/custom-properties"/>
</file>